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306" w:rsidRPr="00AA2B15" w:rsidRDefault="00B45362" w:rsidP="004E77E4">
      <w:pPr>
        <w:spacing w:afterLines="100" w:line="360" w:lineRule="auto"/>
        <w:jc w:val="center"/>
        <w:rPr>
          <w:rFonts w:asciiTheme="minorEastAsia" w:hAnsiTheme="minorEastAsia"/>
          <w:b/>
          <w:sz w:val="36"/>
          <w:szCs w:val="36"/>
        </w:rPr>
      </w:pPr>
      <w:r w:rsidRPr="00AA2B15">
        <w:rPr>
          <w:rFonts w:asciiTheme="minorEastAsia" w:hAnsiTheme="minorEastAsia" w:hint="eastAsia"/>
          <w:b/>
          <w:sz w:val="36"/>
          <w:szCs w:val="36"/>
        </w:rPr>
        <w:t>目    录</w:t>
      </w:r>
    </w:p>
    <w:p w:rsidR="00D50785" w:rsidRPr="00D50785" w:rsidRDefault="00624746" w:rsidP="00D50785">
      <w:pPr>
        <w:pStyle w:val="3"/>
        <w:tabs>
          <w:tab w:val="right" w:leader="dot" w:pos="8296"/>
        </w:tabs>
        <w:spacing w:line="360" w:lineRule="auto"/>
        <w:ind w:leftChars="0" w:left="0"/>
        <w:rPr>
          <w:noProof/>
          <w:sz w:val="24"/>
          <w:szCs w:val="24"/>
        </w:rPr>
      </w:pPr>
      <w:r w:rsidRPr="00624746">
        <w:rPr>
          <w:rFonts w:asciiTheme="minorEastAsia" w:hAnsiTheme="minorEastAsia"/>
          <w:b/>
          <w:sz w:val="24"/>
          <w:szCs w:val="24"/>
        </w:rPr>
        <w:fldChar w:fldCharType="begin"/>
      </w:r>
      <w:r w:rsidR="00B45362" w:rsidRPr="00D50785">
        <w:rPr>
          <w:rFonts w:asciiTheme="minorEastAsia" w:hAnsiTheme="minorEastAsia"/>
          <w:b/>
          <w:sz w:val="24"/>
          <w:szCs w:val="24"/>
        </w:rPr>
        <w:instrText xml:space="preserve"> TOC \o "1-3" \h \z \u </w:instrText>
      </w:r>
      <w:r w:rsidRPr="00624746">
        <w:rPr>
          <w:rFonts w:asciiTheme="minorEastAsia" w:hAnsiTheme="minorEastAsia"/>
          <w:b/>
          <w:sz w:val="24"/>
          <w:szCs w:val="24"/>
        </w:rPr>
        <w:fldChar w:fldCharType="separate"/>
      </w:r>
      <w:hyperlink w:anchor="_Toc430802009" w:history="1">
        <w:r w:rsidR="00D50785" w:rsidRPr="00D50785">
          <w:rPr>
            <w:rStyle w:val="a9"/>
            <w:rFonts w:hint="eastAsia"/>
            <w:b/>
            <w:noProof/>
            <w:sz w:val="24"/>
            <w:szCs w:val="24"/>
          </w:rPr>
          <w:t>一、结算合同依据如何确定</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_Toc430802009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1</w:t>
        </w:r>
        <w:r w:rsidRPr="00D50785">
          <w:rPr>
            <w:noProof/>
            <w:webHidden/>
            <w:sz w:val="24"/>
            <w:szCs w:val="24"/>
          </w:rPr>
          <w:fldChar w:fldCharType="end"/>
        </w:r>
      </w:hyperlink>
    </w:p>
    <w:p w:rsidR="00D50785" w:rsidRPr="00D50785" w:rsidRDefault="00624746" w:rsidP="00D50785">
      <w:pPr>
        <w:pStyle w:val="2"/>
        <w:spacing w:line="360" w:lineRule="auto"/>
        <w:rPr>
          <w:noProof/>
          <w:sz w:val="24"/>
          <w:szCs w:val="24"/>
        </w:rPr>
      </w:pPr>
      <w:hyperlink w:anchor="_Toc430802010" w:history="1">
        <w:r w:rsidR="00D50785" w:rsidRPr="00D50785">
          <w:rPr>
            <w:rStyle w:val="a9"/>
            <w:noProof/>
            <w:sz w:val="24"/>
            <w:szCs w:val="24"/>
          </w:rPr>
          <w:t>1</w:t>
        </w:r>
        <w:r w:rsidR="00D50785" w:rsidRPr="00D50785">
          <w:rPr>
            <w:rStyle w:val="a9"/>
            <w:rFonts w:hint="eastAsia"/>
            <w:noProof/>
            <w:sz w:val="24"/>
            <w:szCs w:val="24"/>
          </w:rPr>
          <w:t>、</w:t>
        </w:r>
        <w:r w:rsidR="00D50785" w:rsidRPr="00D50785">
          <w:rPr>
            <w:rStyle w:val="a9"/>
            <w:noProof/>
            <w:sz w:val="24"/>
            <w:szCs w:val="24"/>
          </w:rPr>
          <w:t xml:space="preserve"> </w:t>
        </w:r>
        <w:r w:rsidR="00D50785" w:rsidRPr="00D50785">
          <w:rPr>
            <w:rStyle w:val="a9"/>
            <w:rFonts w:hint="eastAsia"/>
            <w:noProof/>
            <w:sz w:val="24"/>
            <w:szCs w:val="24"/>
          </w:rPr>
          <w:t>存在“黑白合同”的情况下，以哪份合同作为结算依据</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_Toc430802010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1</w:t>
        </w:r>
        <w:r w:rsidRPr="00D50785">
          <w:rPr>
            <w:noProof/>
            <w:webHidden/>
            <w:sz w:val="24"/>
            <w:szCs w:val="24"/>
          </w:rPr>
          <w:fldChar w:fldCharType="end"/>
        </w:r>
      </w:hyperlink>
    </w:p>
    <w:p w:rsidR="00D50785" w:rsidRPr="00D50785" w:rsidRDefault="00624746" w:rsidP="00D50785">
      <w:pPr>
        <w:pStyle w:val="2"/>
        <w:spacing w:line="360" w:lineRule="auto"/>
        <w:rPr>
          <w:noProof/>
          <w:sz w:val="24"/>
          <w:szCs w:val="24"/>
        </w:rPr>
      </w:pPr>
      <w:hyperlink w:anchor="_Toc430802011" w:history="1">
        <w:r w:rsidR="00D50785" w:rsidRPr="00D50785">
          <w:rPr>
            <w:rStyle w:val="a9"/>
            <w:noProof/>
            <w:sz w:val="24"/>
            <w:szCs w:val="24"/>
          </w:rPr>
          <w:t>2</w:t>
        </w:r>
        <w:r w:rsidR="00D50785" w:rsidRPr="00D50785">
          <w:rPr>
            <w:rStyle w:val="a9"/>
            <w:rFonts w:hint="eastAsia"/>
            <w:noProof/>
            <w:sz w:val="24"/>
            <w:szCs w:val="24"/>
          </w:rPr>
          <w:t>、如何认定“黑白合同”？</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_Toc430802011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1</w:t>
        </w:r>
        <w:r w:rsidRPr="00D50785">
          <w:rPr>
            <w:noProof/>
            <w:webHidden/>
            <w:sz w:val="24"/>
            <w:szCs w:val="24"/>
          </w:rPr>
          <w:fldChar w:fldCharType="end"/>
        </w:r>
      </w:hyperlink>
    </w:p>
    <w:p w:rsidR="00D50785" w:rsidRPr="00D50785" w:rsidRDefault="00624746" w:rsidP="00D50785">
      <w:pPr>
        <w:pStyle w:val="2"/>
        <w:spacing w:line="360" w:lineRule="auto"/>
        <w:rPr>
          <w:noProof/>
          <w:sz w:val="24"/>
          <w:szCs w:val="24"/>
        </w:rPr>
      </w:pPr>
      <w:hyperlink w:anchor="_Toc430802012" w:history="1">
        <w:r w:rsidR="00D50785" w:rsidRPr="00D50785">
          <w:rPr>
            <w:rStyle w:val="a9"/>
            <w:noProof/>
            <w:sz w:val="24"/>
            <w:szCs w:val="24"/>
          </w:rPr>
          <w:t>3</w:t>
        </w:r>
        <w:r w:rsidR="00D50785" w:rsidRPr="00D50785">
          <w:rPr>
            <w:rStyle w:val="a9"/>
            <w:rFonts w:hint="eastAsia"/>
            <w:noProof/>
            <w:sz w:val="24"/>
            <w:szCs w:val="24"/>
          </w:rPr>
          <w:t>、争议双方均确认“白合同”不是真实意思表示的情况下，以哪份合同作为结算依据</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_Toc430802012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1</w:t>
        </w:r>
        <w:r w:rsidRPr="00D50785">
          <w:rPr>
            <w:noProof/>
            <w:webHidden/>
            <w:sz w:val="24"/>
            <w:szCs w:val="24"/>
          </w:rPr>
          <w:fldChar w:fldCharType="end"/>
        </w:r>
      </w:hyperlink>
    </w:p>
    <w:p w:rsidR="00D50785" w:rsidRPr="00D50785" w:rsidRDefault="00624746" w:rsidP="00D50785">
      <w:pPr>
        <w:pStyle w:val="2"/>
        <w:spacing w:line="360" w:lineRule="auto"/>
        <w:rPr>
          <w:noProof/>
          <w:sz w:val="24"/>
          <w:szCs w:val="24"/>
        </w:rPr>
      </w:pPr>
      <w:hyperlink w:anchor="_Toc430802013" w:history="1">
        <w:r w:rsidR="00D50785" w:rsidRPr="00D50785">
          <w:rPr>
            <w:rStyle w:val="a9"/>
            <w:noProof/>
            <w:sz w:val="24"/>
            <w:szCs w:val="24"/>
          </w:rPr>
          <w:t>4</w:t>
        </w:r>
        <w:r w:rsidR="00D50785" w:rsidRPr="00D50785">
          <w:rPr>
            <w:rStyle w:val="a9"/>
            <w:rFonts w:hint="eastAsia"/>
            <w:noProof/>
            <w:sz w:val="24"/>
            <w:szCs w:val="24"/>
          </w:rPr>
          <w:t>、存在多份“黑合同”的情况下，以哪份合同作为结算依据</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_Toc430802013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2</w:t>
        </w:r>
        <w:r w:rsidRPr="00D50785">
          <w:rPr>
            <w:noProof/>
            <w:webHidden/>
            <w:sz w:val="24"/>
            <w:szCs w:val="24"/>
          </w:rPr>
          <w:fldChar w:fldCharType="end"/>
        </w:r>
      </w:hyperlink>
    </w:p>
    <w:p w:rsidR="00D50785" w:rsidRPr="00D50785" w:rsidRDefault="00624746" w:rsidP="00D50785">
      <w:pPr>
        <w:pStyle w:val="2"/>
        <w:spacing w:line="360" w:lineRule="auto"/>
        <w:rPr>
          <w:noProof/>
          <w:sz w:val="24"/>
          <w:szCs w:val="24"/>
        </w:rPr>
      </w:pPr>
      <w:hyperlink w:anchor="_Toc430802014" w:history="1">
        <w:r w:rsidR="00D50785" w:rsidRPr="00D50785">
          <w:rPr>
            <w:rStyle w:val="a9"/>
            <w:noProof/>
            <w:sz w:val="24"/>
            <w:szCs w:val="24"/>
          </w:rPr>
          <w:t>5</w:t>
        </w:r>
        <w:r w:rsidR="00D50785" w:rsidRPr="00D50785">
          <w:rPr>
            <w:rStyle w:val="a9"/>
            <w:rFonts w:hint="eastAsia"/>
            <w:noProof/>
            <w:sz w:val="24"/>
            <w:szCs w:val="24"/>
          </w:rPr>
          <w:t>、招标文件、投标文件、中标通知书与建设工程施工合同实质性内容不一致时，应执行哪个条款</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_Toc430802014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2</w:t>
        </w:r>
        <w:r w:rsidRPr="00D50785">
          <w:rPr>
            <w:noProof/>
            <w:webHidden/>
            <w:sz w:val="24"/>
            <w:szCs w:val="24"/>
          </w:rPr>
          <w:fldChar w:fldCharType="end"/>
        </w:r>
      </w:hyperlink>
    </w:p>
    <w:p w:rsidR="00D50785" w:rsidRPr="00D50785" w:rsidRDefault="00624746" w:rsidP="00D50785">
      <w:pPr>
        <w:pStyle w:val="2"/>
        <w:spacing w:line="360" w:lineRule="auto"/>
        <w:rPr>
          <w:noProof/>
          <w:sz w:val="24"/>
          <w:szCs w:val="24"/>
        </w:rPr>
      </w:pPr>
      <w:hyperlink w:anchor="_Toc430802015" w:history="1">
        <w:r w:rsidR="00D50785" w:rsidRPr="00D50785">
          <w:rPr>
            <w:rStyle w:val="a9"/>
            <w:noProof/>
            <w:sz w:val="24"/>
            <w:szCs w:val="24"/>
          </w:rPr>
          <w:t>6</w:t>
        </w:r>
        <w:r w:rsidR="00D50785" w:rsidRPr="00D50785">
          <w:rPr>
            <w:rStyle w:val="a9"/>
            <w:rFonts w:hint="eastAsia"/>
            <w:noProof/>
            <w:sz w:val="24"/>
            <w:szCs w:val="24"/>
          </w:rPr>
          <w:t>、建设工程施工合同无效工程款如何结算</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_Toc430802015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3</w:t>
        </w:r>
        <w:r w:rsidRPr="00D50785">
          <w:rPr>
            <w:noProof/>
            <w:webHidden/>
            <w:sz w:val="24"/>
            <w:szCs w:val="24"/>
          </w:rPr>
          <w:fldChar w:fldCharType="end"/>
        </w:r>
      </w:hyperlink>
    </w:p>
    <w:p w:rsidR="00D50785" w:rsidRPr="00D50785" w:rsidRDefault="00624746" w:rsidP="00D50785">
      <w:pPr>
        <w:pStyle w:val="3"/>
        <w:tabs>
          <w:tab w:val="right" w:leader="dot" w:pos="8296"/>
        </w:tabs>
        <w:spacing w:line="360" w:lineRule="auto"/>
        <w:ind w:leftChars="0" w:left="0"/>
        <w:rPr>
          <w:noProof/>
          <w:sz w:val="24"/>
          <w:szCs w:val="24"/>
        </w:rPr>
      </w:pPr>
      <w:hyperlink w:anchor="_Toc430802016" w:history="1">
        <w:r w:rsidR="00D50785" w:rsidRPr="00D50785">
          <w:rPr>
            <w:rStyle w:val="a9"/>
            <w:rFonts w:hint="eastAsia"/>
            <w:b/>
            <w:noProof/>
            <w:sz w:val="24"/>
            <w:szCs w:val="24"/>
          </w:rPr>
          <w:t>二、合同的计价方法</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_Toc430802016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3</w:t>
        </w:r>
        <w:r w:rsidRPr="00D50785">
          <w:rPr>
            <w:noProof/>
            <w:webHidden/>
            <w:sz w:val="24"/>
            <w:szCs w:val="24"/>
          </w:rPr>
          <w:fldChar w:fldCharType="end"/>
        </w:r>
      </w:hyperlink>
    </w:p>
    <w:p w:rsidR="00D50785" w:rsidRPr="00D50785" w:rsidRDefault="00624746" w:rsidP="00D50785">
      <w:pPr>
        <w:pStyle w:val="2"/>
        <w:spacing w:line="360" w:lineRule="auto"/>
        <w:rPr>
          <w:noProof/>
          <w:sz w:val="24"/>
          <w:szCs w:val="24"/>
        </w:rPr>
      </w:pPr>
      <w:hyperlink w:anchor="_Toc430802017" w:history="1">
        <w:r w:rsidR="00D50785" w:rsidRPr="00D50785">
          <w:rPr>
            <w:rStyle w:val="a9"/>
            <w:noProof/>
            <w:sz w:val="24"/>
            <w:szCs w:val="24"/>
          </w:rPr>
          <w:t>1</w:t>
        </w:r>
        <w:r w:rsidR="00D50785" w:rsidRPr="00D50785">
          <w:rPr>
            <w:rStyle w:val="a9"/>
            <w:rFonts w:hint="eastAsia"/>
            <w:noProof/>
            <w:sz w:val="24"/>
            <w:szCs w:val="24"/>
          </w:rPr>
          <w:t>、一般规定</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_Toc430802017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3</w:t>
        </w:r>
        <w:r w:rsidRPr="00D50785">
          <w:rPr>
            <w:noProof/>
            <w:webHidden/>
            <w:sz w:val="24"/>
            <w:szCs w:val="24"/>
          </w:rPr>
          <w:fldChar w:fldCharType="end"/>
        </w:r>
      </w:hyperlink>
    </w:p>
    <w:p w:rsidR="00D50785" w:rsidRPr="00D50785" w:rsidRDefault="00624746" w:rsidP="00D50785">
      <w:pPr>
        <w:pStyle w:val="2"/>
        <w:spacing w:line="360" w:lineRule="auto"/>
        <w:rPr>
          <w:noProof/>
          <w:sz w:val="24"/>
          <w:szCs w:val="24"/>
        </w:rPr>
      </w:pPr>
      <w:hyperlink w:anchor="_Toc430802018" w:history="1">
        <w:r w:rsidR="00D50785" w:rsidRPr="00D50785">
          <w:rPr>
            <w:rStyle w:val="a9"/>
            <w:noProof/>
            <w:sz w:val="24"/>
            <w:szCs w:val="24"/>
          </w:rPr>
          <w:t>2</w:t>
        </w:r>
        <w:r w:rsidR="00D50785" w:rsidRPr="00D50785">
          <w:rPr>
            <w:rStyle w:val="a9"/>
            <w:rFonts w:hint="eastAsia"/>
            <w:noProof/>
            <w:sz w:val="24"/>
            <w:szCs w:val="24"/>
          </w:rPr>
          <w:t>、固定总价合同是不是意味着造价无需再确定</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_Toc430802018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3</w:t>
        </w:r>
        <w:r w:rsidRPr="00D50785">
          <w:rPr>
            <w:noProof/>
            <w:webHidden/>
            <w:sz w:val="24"/>
            <w:szCs w:val="24"/>
          </w:rPr>
          <w:fldChar w:fldCharType="end"/>
        </w:r>
      </w:hyperlink>
    </w:p>
    <w:p w:rsidR="00D50785" w:rsidRPr="00D50785" w:rsidRDefault="00624746" w:rsidP="00D50785">
      <w:pPr>
        <w:pStyle w:val="2"/>
        <w:spacing w:line="360" w:lineRule="auto"/>
        <w:rPr>
          <w:noProof/>
          <w:sz w:val="24"/>
          <w:szCs w:val="24"/>
        </w:rPr>
      </w:pPr>
      <w:hyperlink w:anchor="_Toc430802019" w:history="1">
        <w:r w:rsidR="00D50785" w:rsidRPr="00D50785">
          <w:rPr>
            <w:rStyle w:val="a9"/>
            <w:noProof/>
            <w:sz w:val="24"/>
            <w:szCs w:val="24"/>
          </w:rPr>
          <w:t>3</w:t>
        </w:r>
        <w:r w:rsidR="00D50785" w:rsidRPr="00D50785">
          <w:rPr>
            <w:rStyle w:val="a9"/>
            <w:rFonts w:hint="eastAsia"/>
            <w:noProof/>
            <w:sz w:val="24"/>
            <w:szCs w:val="24"/>
          </w:rPr>
          <w:t>、工程量变更之后如何计价</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_Toc430802019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4</w:t>
        </w:r>
        <w:r w:rsidRPr="00D50785">
          <w:rPr>
            <w:noProof/>
            <w:webHidden/>
            <w:sz w:val="24"/>
            <w:szCs w:val="24"/>
          </w:rPr>
          <w:fldChar w:fldCharType="end"/>
        </w:r>
      </w:hyperlink>
    </w:p>
    <w:p w:rsidR="00D50785" w:rsidRPr="00D50785" w:rsidRDefault="00624746" w:rsidP="00D50785">
      <w:pPr>
        <w:pStyle w:val="3"/>
        <w:tabs>
          <w:tab w:val="right" w:leader="dot" w:pos="8296"/>
        </w:tabs>
        <w:spacing w:line="360" w:lineRule="auto"/>
        <w:ind w:leftChars="0" w:left="0"/>
        <w:rPr>
          <w:noProof/>
          <w:sz w:val="24"/>
          <w:szCs w:val="24"/>
        </w:rPr>
      </w:pPr>
      <w:hyperlink w:anchor="_Toc430802020" w:history="1">
        <w:r w:rsidR="00D50785" w:rsidRPr="00D50785">
          <w:rPr>
            <w:rStyle w:val="a9"/>
            <w:rFonts w:hint="eastAsia"/>
            <w:b/>
            <w:noProof/>
            <w:sz w:val="24"/>
            <w:szCs w:val="24"/>
          </w:rPr>
          <w:t>三、工程量的计量争议如何处理</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_Toc430802020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5</w:t>
        </w:r>
        <w:r w:rsidRPr="00D50785">
          <w:rPr>
            <w:noProof/>
            <w:webHidden/>
            <w:sz w:val="24"/>
            <w:szCs w:val="24"/>
          </w:rPr>
          <w:fldChar w:fldCharType="end"/>
        </w:r>
      </w:hyperlink>
    </w:p>
    <w:p w:rsidR="00D50785" w:rsidRPr="00D50785" w:rsidRDefault="00624746" w:rsidP="00D50785">
      <w:pPr>
        <w:pStyle w:val="2"/>
        <w:spacing w:line="360" w:lineRule="auto"/>
        <w:rPr>
          <w:noProof/>
          <w:sz w:val="24"/>
          <w:szCs w:val="24"/>
        </w:rPr>
      </w:pPr>
      <w:hyperlink w:anchor="_Toc430802021" w:history="1">
        <w:r w:rsidR="00D50785" w:rsidRPr="00D50785">
          <w:rPr>
            <w:rStyle w:val="a9"/>
            <w:noProof/>
            <w:sz w:val="24"/>
            <w:szCs w:val="24"/>
          </w:rPr>
          <w:t>1</w:t>
        </w:r>
        <w:r w:rsidR="00D50785" w:rsidRPr="00D50785">
          <w:rPr>
            <w:rStyle w:val="a9"/>
            <w:rFonts w:hint="eastAsia"/>
            <w:noProof/>
            <w:sz w:val="24"/>
            <w:szCs w:val="24"/>
          </w:rPr>
          <w:t>、相关规定</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_Toc430802021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5</w:t>
        </w:r>
        <w:r w:rsidRPr="00D50785">
          <w:rPr>
            <w:noProof/>
            <w:webHidden/>
            <w:sz w:val="24"/>
            <w:szCs w:val="24"/>
          </w:rPr>
          <w:fldChar w:fldCharType="end"/>
        </w:r>
      </w:hyperlink>
    </w:p>
    <w:p w:rsidR="00D50785" w:rsidRPr="00D50785" w:rsidRDefault="00624746" w:rsidP="00D50785">
      <w:pPr>
        <w:pStyle w:val="2"/>
        <w:spacing w:line="360" w:lineRule="auto"/>
        <w:rPr>
          <w:noProof/>
          <w:sz w:val="24"/>
          <w:szCs w:val="24"/>
        </w:rPr>
      </w:pPr>
      <w:hyperlink w:anchor="_Toc430802022" w:history="1">
        <w:r w:rsidR="00D50785" w:rsidRPr="00D50785">
          <w:rPr>
            <w:rStyle w:val="a9"/>
            <w:noProof/>
            <w:sz w:val="24"/>
            <w:szCs w:val="24"/>
          </w:rPr>
          <w:t>2</w:t>
        </w:r>
        <w:r w:rsidR="00D50785" w:rsidRPr="00D50785">
          <w:rPr>
            <w:rStyle w:val="a9"/>
            <w:rFonts w:hint="eastAsia"/>
            <w:noProof/>
            <w:sz w:val="24"/>
            <w:szCs w:val="24"/>
          </w:rPr>
          <w:t>、在采用固定总价方式下，工程量清单出现错误如何处理</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_Toc430802022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5</w:t>
        </w:r>
        <w:r w:rsidRPr="00D50785">
          <w:rPr>
            <w:noProof/>
            <w:webHidden/>
            <w:sz w:val="24"/>
            <w:szCs w:val="24"/>
          </w:rPr>
          <w:fldChar w:fldCharType="end"/>
        </w:r>
      </w:hyperlink>
    </w:p>
    <w:p w:rsidR="00D50785" w:rsidRPr="00D50785" w:rsidRDefault="00624746" w:rsidP="00D50785">
      <w:pPr>
        <w:pStyle w:val="2"/>
        <w:spacing w:line="360" w:lineRule="auto"/>
        <w:rPr>
          <w:noProof/>
          <w:sz w:val="24"/>
          <w:szCs w:val="24"/>
        </w:rPr>
      </w:pPr>
      <w:hyperlink w:anchor="_Toc430802023" w:history="1">
        <w:r w:rsidR="00D50785" w:rsidRPr="00D50785">
          <w:rPr>
            <w:rStyle w:val="a9"/>
            <w:noProof/>
            <w:sz w:val="24"/>
            <w:szCs w:val="24"/>
          </w:rPr>
          <w:t>3</w:t>
        </w:r>
        <w:r w:rsidR="00D50785" w:rsidRPr="00D50785">
          <w:rPr>
            <w:rStyle w:val="a9"/>
            <w:rFonts w:hint="eastAsia"/>
            <w:noProof/>
            <w:sz w:val="24"/>
            <w:szCs w:val="24"/>
          </w:rPr>
          <w:t>、发包人签证的效力如何确定</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_Toc430802023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6</w:t>
        </w:r>
        <w:r w:rsidRPr="00D50785">
          <w:rPr>
            <w:noProof/>
            <w:webHidden/>
            <w:sz w:val="24"/>
            <w:szCs w:val="24"/>
          </w:rPr>
          <w:fldChar w:fldCharType="end"/>
        </w:r>
      </w:hyperlink>
    </w:p>
    <w:p w:rsidR="00D50785" w:rsidRPr="00D50785" w:rsidRDefault="00624746" w:rsidP="00D50785">
      <w:pPr>
        <w:pStyle w:val="3"/>
        <w:tabs>
          <w:tab w:val="right" w:leader="dot" w:pos="8296"/>
        </w:tabs>
        <w:spacing w:line="360" w:lineRule="auto"/>
        <w:ind w:leftChars="0" w:left="0"/>
        <w:rPr>
          <w:noProof/>
          <w:sz w:val="24"/>
          <w:szCs w:val="24"/>
        </w:rPr>
      </w:pPr>
      <w:hyperlink w:anchor="_Toc430802024" w:history="1">
        <w:r w:rsidR="00D50785" w:rsidRPr="00D50785">
          <w:rPr>
            <w:rStyle w:val="a9"/>
            <w:rFonts w:hint="eastAsia"/>
            <w:b/>
            <w:noProof/>
            <w:sz w:val="24"/>
            <w:szCs w:val="24"/>
          </w:rPr>
          <w:t>四、有关结算资料</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_Toc430802024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6</w:t>
        </w:r>
        <w:r w:rsidRPr="00D50785">
          <w:rPr>
            <w:noProof/>
            <w:webHidden/>
            <w:sz w:val="24"/>
            <w:szCs w:val="24"/>
          </w:rPr>
          <w:fldChar w:fldCharType="end"/>
        </w:r>
      </w:hyperlink>
    </w:p>
    <w:p w:rsidR="00D50785" w:rsidRPr="00D50785" w:rsidRDefault="00624746" w:rsidP="00D50785">
      <w:pPr>
        <w:pStyle w:val="2"/>
        <w:spacing w:line="360" w:lineRule="auto"/>
        <w:rPr>
          <w:noProof/>
          <w:sz w:val="24"/>
          <w:szCs w:val="24"/>
        </w:rPr>
      </w:pPr>
      <w:hyperlink w:anchor="_Toc430802025" w:history="1">
        <w:r w:rsidR="00D50785" w:rsidRPr="00D50785">
          <w:rPr>
            <w:rStyle w:val="a9"/>
            <w:noProof/>
            <w:sz w:val="24"/>
            <w:szCs w:val="24"/>
          </w:rPr>
          <w:t>1</w:t>
        </w:r>
        <w:r w:rsidR="00D50785" w:rsidRPr="00D50785">
          <w:rPr>
            <w:rStyle w:val="a9"/>
            <w:rFonts w:hint="eastAsia"/>
            <w:noProof/>
            <w:sz w:val="24"/>
            <w:szCs w:val="24"/>
          </w:rPr>
          <w:t>、承包人提交的结算资料不完整承担什么责任</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_Toc430802025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6</w:t>
        </w:r>
        <w:r w:rsidRPr="00D50785">
          <w:rPr>
            <w:noProof/>
            <w:webHidden/>
            <w:sz w:val="24"/>
            <w:szCs w:val="24"/>
          </w:rPr>
          <w:fldChar w:fldCharType="end"/>
        </w:r>
      </w:hyperlink>
    </w:p>
    <w:p w:rsidR="00D50785" w:rsidRPr="00D50785" w:rsidRDefault="00624746" w:rsidP="00D50785">
      <w:pPr>
        <w:pStyle w:val="2"/>
        <w:spacing w:line="360" w:lineRule="auto"/>
        <w:rPr>
          <w:noProof/>
          <w:sz w:val="24"/>
          <w:szCs w:val="24"/>
        </w:rPr>
      </w:pPr>
      <w:hyperlink w:anchor="_Toc430802026" w:history="1">
        <w:r w:rsidR="00D50785" w:rsidRPr="00D50785">
          <w:rPr>
            <w:rStyle w:val="a9"/>
            <w:noProof/>
            <w:sz w:val="24"/>
            <w:szCs w:val="24"/>
          </w:rPr>
          <w:t>2</w:t>
        </w:r>
        <w:r w:rsidR="00D50785" w:rsidRPr="00D50785">
          <w:rPr>
            <w:rStyle w:val="a9"/>
            <w:rFonts w:hint="eastAsia"/>
            <w:noProof/>
            <w:sz w:val="24"/>
            <w:szCs w:val="24"/>
          </w:rPr>
          <w:t>、在诉讼中结算资料法律属性如何界定</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_Toc430802026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7</w:t>
        </w:r>
        <w:r w:rsidRPr="00D50785">
          <w:rPr>
            <w:noProof/>
            <w:webHidden/>
            <w:sz w:val="24"/>
            <w:szCs w:val="24"/>
          </w:rPr>
          <w:fldChar w:fldCharType="end"/>
        </w:r>
      </w:hyperlink>
    </w:p>
    <w:p w:rsidR="00D50785" w:rsidRPr="00D50785" w:rsidRDefault="00624746" w:rsidP="00D50785">
      <w:pPr>
        <w:pStyle w:val="3"/>
        <w:tabs>
          <w:tab w:val="right" w:leader="dot" w:pos="8296"/>
        </w:tabs>
        <w:spacing w:line="360" w:lineRule="auto"/>
        <w:ind w:leftChars="0" w:left="0"/>
        <w:rPr>
          <w:noProof/>
          <w:sz w:val="24"/>
          <w:szCs w:val="24"/>
        </w:rPr>
      </w:pPr>
      <w:hyperlink w:anchor="_Toc430802027" w:history="1">
        <w:r w:rsidR="00D50785" w:rsidRPr="00D50785">
          <w:rPr>
            <w:rStyle w:val="a9"/>
            <w:rFonts w:hint="eastAsia"/>
            <w:b/>
            <w:noProof/>
            <w:sz w:val="24"/>
            <w:szCs w:val="24"/>
          </w:rPr>
          <w:t>五、默认条款如何适用</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_Toc430802027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7</w:t>
        </w:r>
        <w:r w:rsidRPr="00D50785">
          <w:rPr>
            <w:noProof/>
            <w:webHidden/>
            <w:sz w:val="24"/>
            <w:szCs w:val="24"/>
          </w:rPr>
          <w:fldChar w:fldCharType="end"/>
        </w:r>
      </w:hyperlink>
    </w:p>
    <w:p w:rsidR="00D50785" w:rsidRPr="00D50785" w:rsidRDefault="00624746" w:rsidP="00D50785">
      <w:pPr>
        <w:pStyle w:val="2"/>
        <w:spacing w:line="360" w:lineRule="auto"/>
        <w:rPr>
          <w:noProof/>
          <w:sz w:val="24"/>
          <w:szCs w:val="24"/>
        </w:rPr>
      </w:pPr>
      <w:hyperlink w:anchor="_Toc430802028" w:history="1">
        <w:r w:rsidR="00D50785" w:rsidRPr="00D50785">
          <w:rPr>
            <w:rStyle w:val="a9"/>
            <w:noProof/>
            <w:sz w:val="24"/>
            <w:szCs w:val="24"/>
          </w:rPr>
          <w:t>1</w:t>
        </w:r>
        <w:r w:rsidR="00D50785" w:rsidRPr="00D50785">
          <w:rPr>
            <w:rStyle w:val="a9"/>
            <w:rFonts w:hint="eastAsia"/>
            <w:noProof/>
            <w:sz w:val="24"/>
            <w:szCs w:val="24"/>
          </w:rPr>
          <w:t>、根据《建设工程施工合同》（</w:t>
        </w:r>
        <w:r w:rsidR="00D50785" w:rsidRPr="00D50785">
          <w:rPr>
            <w:rStyle w:val="a9"/>
            <w:noProof/>
            <w:sz w:val="24"/>
            <w:szCs w:val="24"/>
          </w:rPr>
          <w:t>GF-1999-0201</w:t>
        </w:r>
        <w:r w:rsidR="00D50785" w:rsidRPr="00D50785">
          <w:rPr>
            <w:rStyle w:val="a9"/>
            <w:rFonts w:hint="eastAsia"/>
            <w:noProof/>
            <w:sz w:val="24"/>
            <w:szCs w:val="24"/>
          </w:rPr>
          <w:t>示范文本）通用条款第</w:t>
        </w:r>
        <w:r w:rsidR="00D50785" w:rsidRPr="00D50785">
          <w:rPr>
            <w:rStyle w:val="a9"/>
            <w:noProof/>
            <w:sz w:val="24"/>
            <w:szCs w:val="24"/>
          </w:rPr>
          <w:t>33.3</w:t>
        </w:r>
        <w:r w:rsidR="00D50785" w:rsidRPr="00D50785">
          <w:rPr>
            <w:rStyle w:val="a9"/>
            <w:rFonts w:hint="eastAsia"/>
            <w:noProof/>
            <w:sz w:val="24"/>
            <w:szCs w:val="24"/>
          </w:rPr>
          <w:t>条，是否等同于双方当事人具有建设单位收到竣工结算文件一定期限内不予答复，则视为认可发包人提交的竣工结算文件的一致意思表示？</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_Toc430802028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7</w:t>
        </w:r>
        <w:r w:rsidRPr="00D50785">
          <w:rPr>
            <w:noProof/>
            <w:webHidden/>
            <w:sz w:val="24"/>
            <w:szCs w:val="24"/>
          </w:rPr>
          <w:fldChar w:fldCharType="end"/>
        </w:r>
      </w:hyperlink>
    </w:p>
    <w:p w:rsidR="00D50785" w:rsidRPr="00D50785" w:rsidRDefault="00624746" w:rsidP="00D50785">
      <w:pPr>
        <w:pStyle w:val="2"/>
        <w:spacing w:line="360" w:lineRule="auto"/>
        <w:rPr>
          <w:noProof/>
          <w:sz w:val="24"/>
          <w:szCs w:val="24"/>
        </w:rPr>
      </w:pPr>
      <w:hyperlink w:anchor="_Toc430802029" w:history="1">
        <w:r w:rsidR="00D50785" w:rsidRPr="00D50785">
          <w:rPr>
            <w:rStyle w:val="a9"/>
            <w:noProof/>
            <w:sz w:val="24"/>
            <w:szCs w:val="24"/>
          </w:rPr>
          <w:t>2</w:t>
        </w:r>
        <w:r w:rsidR="00D50785" w:rsidRPr="00D50785">
          <w:rPr>
            <w:rStyle w:val="a9"/>
            <w:rFonts w:hint="eastAsia"/>
            <w:noProof/>
            <w:sz w:val="24"/>
            <w:szCs w:val="24"/>
          </w:rPr>
          <w:t>、如果承包人未在约定的期限内提出结算文件，这种情况承包人违约在先，是否也就意味着对该条款约定权利的放弃？</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_Toc430802029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8</w:t>
        </w:r>
        <w:r w:rsidRPr="00D50785">
          <w:rPr>
            <w:noProof/>
            <w:webHidden/>
            <w:sz w:val="24"/>
            <w:szCs w:val="24"/>
          </w:rPr>
          <w:fldChar w:fldCharType="end"/>
        </w:r>
      </w:hyperlink>
    </w:p>
    <w:p w:rsidR="00D50785" w:rsidRPr="00D50785" w:rsidRDefault="00624746" w:rsidP="00D50785">
      <w:pPr>
        <w:pStyle w:val="2"/>
        <w:spacing w:line="360" w:lineRule="auto"/>
        <w:rPr>
          <w:noProof/>
          <w:sz w:val="24"/>
          <w:szCs w:val="24"/>
        </w:rPr>
      </w:pPr>
      <w:hyperlink w:anchor="_Toc430802030" w:history="1">
        <w:r w:rsidR="00D50785" w:rsidRPr="00D50785">
          <w:rPr>
            <w:rStyle w:val="a9"/>
            <w:noProof/>
            <w:sz w:val="24"/>
            <w:szCs w:val="24"/>
          </w:rPr>
          <w:t>3</w:t>
        </w:r>
        <w:r w:rsidR="00D50785" w:rsidRPr="00D50785">
          <w:rPr>
            <w:rStyle w:val="a9"/>
            <w:rFonts w:hint="eastAsia"/>
            <w:noProof/>
            <w:sz w:val="24"/>
            <w:szCs w:val="24"/>
          </w:rPr>
          <w:t>、施工合同中没有约定默认条款，是否能依据《建筑工程施工发承包计价管理</w:t>
        </w:r>
        <w:r w:rsidR="00D50785" w:rsidRPr="00D50785">
          <w:rPr>
            <w:rStyle w:val="a9"/>
            <w:rFonts w:hint="eastAsia"/>
            <w:noProof/>
            <w:sz w:val="24"/>
            <w:szCs w:val="24"/>
          </w:rPr>
          <w:lastRenderedPageBreak/>
          <w:t>办法》中的相关规定适用该条款？</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_Toc430802030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9</w:t>
        </w:r>
        <w:r w:rsidRPr="00D50785">
          <w:rPr>
            <w:noProof/>
            <w:webHidden/>
            <w:sz w:val="24"/>
            <w:szCs w:val="24"/>
          </w:rPr>
          <w:fldChar w:fldCharType="end"/>
        </w:r>
      </w:hyperlink>
    </w:p>
    <w:p w:rsidR="00D50785" w:rsidRPr="00D50785" w:rsidRDefault="00624746" w:rsidP="00D50785">
      <w:pPr>
        <w:pStyle w:val="2"/>
        <w:spacing w:line="360" w:lineRule="auto"/>
        <w:rPr>
          <w:noProof/>
          <w:sz w:val="24"/>
          <w:szCs w:val="24"/>
        </w:rPr>
      </w:pPr>
      <w:hyperlink w:anchor="_Toc430802031" w:history="1">
        <w:r w:rsidR="00D50785" w:rsidRPr="00D50785">
          <w:rPr>
            <w:rStyle w:val="a9"/>
            <w:noProof/>
            <w:sz w:val="24"/>
            <w:szCs w:val="24"/>
          </w:rPr>
          <w:t>4</w:t>
        </w:r>
        <w:r w:rsidR="00D50785" w:rsidRPr="00D50785">
          <w:rPr>
            <w:rStyle w:val="a9"/>
            <w:rFonts w:hint="eastAsia"/>
            <w:noProof/>
            <w:sz w:val="24"/>
            <w:szCs w:val="24"/>
          </w:rPr>
          <w:t>、合理运用默认条款</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_Toc430802031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10</w:t>
        </w:r>
        <w:r w:rsidRPr="00D50785">
          <w:rPr>
            <w:noProof/>
            <w:webHidden/>
            <w:sz w:val="24"/>
            <w:szCs w:val="24"/>
          </w:rPr>
          <w:fldChar w:fldCharType="end"/>
        </w:r>
      </w:hyperlink>
    </w:p>
    <w:p w:rsidR="00D50785" w:rsidRPr="00D50785" w:rsidRDefault="00624746" w:rsidP="00D50785">
      <w:pPr>
        <w:pStyle w:val="3"/>
        <w:tabs>
          <w:tab w:val="right" w:leader="dot" w:pos="8296"/>
        </w:tabs>
        <w:spacing w:line="360" w:lineRule="auto"/>
        <w:ind w:leftChars="0" w:left="0"/>
        <w:rPr>
          <w:noProof/>
          <w:sz w:val="24"/>
          <w:szCs w:val="24"/>
        </w:rPr>
      </w:pPr>
      <w:hyperlink w:anchor="_Toc430802032" w:history="1">
        <w:r w:rsidR="00D50785" w:rsidRPr="00D50785">
          <w:rPr>
            <w:rStyle w:val="a9"/>
            <w:rFonts w:hint="eastAsia"/>
            <w:b/>
            <w:noProof/>
            <w:sz w:val="24"/>
            <w:szCs w:val="24"/>
          </w:rPr>
          <w:t>六、建设工程造价的结算与审计、审核的区别是什么</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_Toc430802032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10</w:t>
        </w:r>
        <w:r w:rsidRPr="00D50785">
          <w:rPr>
            <w:noProof/>
            <w:webHidden/>
            <w:sz w:val="24"/>
            <w:szCs w:val="24"/>
          </w:rPr>
          <w:fldChar w:fldCharType="end"/>
        </w:r>
      </w:hyperlink>
    </w:p>
    <w:p w:rsidR="00D50785" w:rsidRPr="00D50785" w:rsidRDefault="00624746" w:rsidP="00D50785">
      <w:pPr>
        <w:pStyle w:val="2"/>
        <w:spacing w:line="360" w:lineRule="auto"/>
        <w:rPr>
          <w:noProof/>
          <w:sz w:val="24"/>
          <w:szCs w:val="24"/>
        </w:rPr>
      </w:pPr>
      <w:hyperlink w:anchor="_Toc430802033" w:history="1">
        <w:r w:rsidR="00D50785" w:rsidRPr="00D50785">
          <w:rPr>
            <w:rStyle w:val="a9"/>
            <w:noProof/>
            <w:sz w:val="24"/>
            <w:szCs w:val="24"/>
          </w:rPr>
          <w:t>1</w:t>
        </w:r>
        <w:r w:rsidR="00D50785" w:rsidRPr="00D50785">
          <w:rPr>
            <w:rStyle w:val="a9"/>
            <w:rFonts w:hint="eastAsia"/>
            <w:noProof/>
            <w:sz w:val="24"/>
            <w:szCs w:val="24"/>
          </w:rPr>
          <w:t>、结算与审计、审核的区别</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_Toc430802033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10</w:t>
        </w:r>
        <w:r w:rsidRPr="00D50785">
          <w:rPr>
            <w:noProof/>
            <w:webHidden/>
            <w:sz w:val="24"/>
            <w:szCs w:val="24"/>
          </w:rPr>
          <w:fldChar w:fldCharType="end"/>
        </w:r>
      </w:hyperlink>
    </w:p>
    <w:p w:rsidR="00D50785" w:rsidRPr="00D50785" w:rsidRDefault="00624746" w:rsidP="00D50785">
      <w:pPr>
        <w:pStyle w:val="2"/>
        <w:spacing w:line="360" w:lineRule="auto"/>
        <w:rPr>
          <w:noProof/>
          <w:sz w:val="24"/>
          <w:szCs w:val="24"/>
        </w:rPr>
      </w:pPr>
      <w:hyperlink w:anchor="_Toc430802034" w:history="1">
        <w:r w:rsidR="00D50785" w:rsidRPr="00D50785">
          <w:rPr>
            <w:rStyle w:val="a9"/>
            <w:noProof/>
            <w:sz w:val="24"/>
            <w:szCs w:val="24"/>
          </w:rPr>
          <w:t>2</w:t>
        </w:r>
        <w:r w:rsidR="00D50785" w:rsidRPr="00D50785">
          <w:rPr>
            <w:rStyle w:val="a9"/>
            <w:rFonts w:hint="eastAsia"/>
            <w:noProof/>
            <w:sz w:val="24"/>
            <w:szCs w:val="24"/>
          </w:rPr>
          <w:t>、有关法律规定</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_Toc430802034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11</w:t>
        </w:r>
        <w:r w:rsidRPr="00D50785">
          <w:rPr>
            <w:noProof/>
            <w:webHidden/>
            <w:sz w:val="24"/>
            <w:szCs w:val="24"/>
          </w:rPr>
          <w:fldChar w:fldCharType="end"/>
        </w:r>
      </w:hyperlink>
    </w:p>
    <w:p w:rsidR="00D50785" w:rsidRPr="00D50785" w:rsidRDefault="00624746" w:rsidP="00D50785">
      <w:pPr>
        <w:pStyle w:val="3"/>
        <w:tabs>
          <w:tab w:val="right" w:leader="dot" w:pos="8296"/>
        </w:tabs>
        <w:spacing w:line="360" w:lineRule="auto"/>
        <w:ind w:leftChars="0" w:left="0"/>
        <w:rPr>
          <w:noProof/>
          <w:sz w:val="24"/>
          <w:szCs w:val="24"/>
        </w:rPr>
      </w:pPr>
      <w:hyperlink w:anchor="_Toc430802035" w:history="1">
        <w:r w:rsidR="00D50785" w:rsidRPr="00D50785">
          <w:rPr>
            <w:rStyle w:val="a9"/>
            <w:rFonts w:hint="eastAsia"/>
            <w:b/>
            <w:noProof/>
            <w:sz w:val="24"/>
            <w:szCs w:val="24"/>
          </w:rPr>
          <w:t>七、固定价合同签订后，建筑材料价格上涨幅度很大能否调差？</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_Toc430802035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12</w:t>
        </w:r>
        <w:r w:rsidRPr="00D50785">
          <w:rPr>
            <w:noProof/>
            <w:webHidden/>
            <w:sz w:val="24"/>
            <w:szCs w:val="24"/>
          </w:rPr>
          <w:fldChar w:fldCharType="end"/>
        </w:r>
      </w:hyperlink>
    </w:p>
    <w:p w:rsidR="00D50785" w:rsidRPr="00D50785" w:rsidRDefault="00624746" w:rsidP="00D50785">
      <w:pPr>
        <w:pStyle w:val="2"/>
        <w:spacing w:line="360" w:lineRule="auto"/>
        <w:rPr>
          <w:noProof/>
          <w:sz w:val="24"/>
          <w:szCs w:val="24"/>
        </w:rPr>
      </w:pPr>
      <w:hyperlink w:anchor="_Toc430802036" w:history="1">
        <w:r w:rsidR="00D50785" w:rsidRPr="00D50785">
          <w:rPr>
            <w:rStyle w:val="a9"/>
            <w:noProof/>
            <w:sz w:val="24"/>
            <w:szCs w:val="24"/>
          </w:rPr>
          <w:t>1</w:t>
        </w:r>
        <w:r w:rsidR="00D50785" w:rsidRPr="00D50785">
          <w:rPr>
            <w:rStyle w:val="a9"/>
            <w:rFonts w:hint="eastAsia"/>
            <w:noProof/>
            <w:sz w:val="24"/>
            <w:szCs w:val="24"/>
          </w:rPr>
          <w:t>、情势变更（公平原则）</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_Toc430802036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12</w:t>
        </w:r>
        <w:r w:rsidRPr="00D50785">
          <w:rPr>
            <w:noProof/>
            <w:webHidden/>
            <w:sz w:val="24"/>
            <w:szCs w:val="24"/>
          </w:rPr>
          <w:fldChar w:fldCharType="end"/>
        </w:r>
      </w:hyperlink>
    </w:p>
    <w:p w:rsidR="00D50785" w:rsidRPr="00D50785" w:rsidRDefault="00624746" w:rsidP="00D50785">
      <w:pPr>
        <w:pStyle w:val="2"/>
        <w:spacing w:line="360" w:lineRule="auto"/>
        <w:rPr>
          <w:noProof/>
          <w:sz w:val="24"/>
          <w:szCs w:val="24"/>
        </w:rPr>
      </w:pPr>
      <w:hyperlink w:anchor="_Toc430802037" w:history="1">
        <w:r w:rsidR="00D50785" w:rsidRPr="00D50785">
          <w:rPr>
            <w:rStyle w:val="a9"/>
            <w:noProof/>
            <w:sz w:val="24"/>
            <w:szCs w:val="24"/>
          </w:rPr>
          <w:t>2</w:t>
        </w:r>
        <w:r w:rsidR="00D50785" w:rsidRPr="00D50785">
          <w:rPr>
            <w:rStyle w:val="a9"/>
            <w:rFonts w:hint="eastAsia"/>
            <w:noProof/>
            <w:sz w:val="24"/>
            <w:szCs w:val="24"/>
          </w:rPr>
          <w:t>、适用情势变更原则的特殊程序</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_Toc430802037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12</w:t>
        </w:r>
        <w:r w:rsidRPr="00D50785">
          <w:rPr>
            <w:noProof/>
            <w:webHidden/>
            <w:sz w:val="24"/>
            <w:szCs w:val="24"/>
          </w:rPr>
          <w:fldChar w:fldCharType="end"/>
        </w:r>
      </w:hyperlink>
    </w:p>
    <w:p w:rsidR="00D50785" w:rsidRPr="00D50785" w:rsidRDefault="00624746" w:rsidP="00D50785">
      <w:pPr>
        <w:pStyle w:val="2"/>
        <w:spacing w:line="360" w:lineRule="auto"/>
        <w:rPr>
          <w:noProof/>
          <w:sz w:val="24"/>
          <w:szCs w:val="24"/>
        </w:rPr>
      </w:pPr>
      <w:hyperlink w:anchor="_Toc430802038" w:history="1">
        <w:r w:rsidR="00D50785" w:rsidRPr="00D50785">
          <w:rPr>
            <w:rStyle w:val="a9"/>
            <w:noProof/>
            <w:sz w:val="24"/>
            <w:szCs w:val="24"/>
          </w:rPr>
          <w:t>3</w:t>
        </w:r>
        <w:r w:rsidR="00D50785" w:rsidRPr="00D50785">
          <w:rPr>
            <w:rStyle w:val="a9"/>
            <w:rFonts w:hint="eastAsia"/>
            <w:noProof/>
            <w:sz w:val="24"/>
            <w:szCs w:val="24"/>
          </w:rPr>
          <w:t>、建筑材料价格大幅上涨多少才能适用情势变更</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_Toc430802038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12</w:t>
        </w:r>
        <w:r w:rsidRPr="00D50785">
          <w:rPr>
            <w:noProof/>
            <w:webHidden/>
            <w:sz w:val="24"/>
            <w:szCs w:val="24"/>
          </w:rPr>
          <w:fldChar w:fldCharType="end"/>
        </w:r>
      </w:hyperlink>
    </w:p>
    <w:p w:rsidR="00D50785" w:rsidRPr="00D50785" w:rsidRDefault="00624746" w:rsidP="00D50785">
      <w:pPr>
        <w:pStyle w:val="3"/>
        <w:tabs>
          <w:tab w:val="right" w:leader="dot" w:pos="8296"/>
        </w:tabs>
        <w:spacing w:line="360" w:lineRule="auto"/>
        <w:ind w:leftChars="0" w:left="0"/>
        <w:rPr>
          <w:noProof/>
          <w:sz w:val="24"/>
          <w:szCs w:val="24"/>
        </w:rPr>
      </w:pPr>
      <w:hyperlink w:anchor="_Toc430802039" w:history="1">
        <w:r w:rsidR="00D50785" w:rsidRPr="00D50785">
          <w:rPr>
            <w:rStyle w:val="a9"/>
            <w:rFonts w:hint="eastAsia"/>
            <w:b/>
            <w:noProof/>
            <w:sz w:val="24"/>
            <w:szCs w:val="24"/>
          </w:rPr>
          <w:t>八、索赔如何有效进行</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_Toc430802039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13</w:t>
        </w:r>
        <w:r w:rsidRPr="00D50785">
          <w:rPr>
            <w:noProof/>
            <w:webHidden/>
            <w:sz w:val="24"/>
            <w:szCs w:val="24"/>
          </w:rPr>
          <w:fldChar w:fldCharType="end"/>
        </w:r>
      </w:hyperlink>
    </w:p>
    <w:p w:rsidR="00D50785" w:rsidRPr="00D50785" w:rsidRDefault="00624746" w:rsidP="00D50785">
      <w:pPr>
        <w:pStyle w:val="2"/>
        <w:spacing w:line="360" w:lineRule="auto"/>
        <w:rPr>
          <w:noProof/>
          <w:sz w:val="24"/>
          <w:szCs w:val="24"/>
        </w:rPr>
      </w:pPr>
      <w:hyperlink w:anchor="_Toc430802040" w:history="1">
        <w:r w:rsidR="00D50785" w:rsidRPr="00D50785">
          <w:rPr>
            <w:rStyle w:val="a9"/>
            <w:noProof/>
            <w:sz w:val="24"/>
            <w:szCs w:val="24"/>
          </w:rPr>
          <w:t>1</w:t>
        </w:r>
        <w:r w:rsidR="00D50785" w:rsidRPr="00D50785">
          <w:rPr>
            <w:rStyle w:val="a9"/>
            <w:rFonts w:hint="eastAsia"/>
            <w:noProof/>
            <w:sz w:val="24"/>
            <w:szCs w:val="24"/>
          </w:rPr>
          <w:t>、索赔定义</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_Toc430802040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13</w:t>
        </w:r>
        <w:r w:rsidRPr="00D50785">
          <w:rPr>
            <w:noProof/>
            <w:webHidden/>
            <w:sz w:val="24"/>
            <w:szCs w:val="24"/>
          </w:rPr>
          <w:fldChar w:fldCharType="end"/>
        </w:r>
      </w:hyperlink>
    </w:p>
    <w:p w:rsidR="00D50785" w:rsidRPr="00D50785" w:rsidRDefault="00624746" w:rsidP="00D50785">
      <w:pPr>
        <w:pStyle w:val="2"/>
        <w:spacing w:line="360" w:lineRule="auto"/>
        <w:rPr>
          <w:noProof/>
          <w:sz w:val="24"/>
          <w:szCs w:val="24"/>
        </w:rPr>
      </w:pPr>
      <w:hyperlink w:anchor="_Toc430802041" w:history="1">
        <w:r w:rsidR="00D50785" w:rsidRPr="00D50785">
          <w:rPr>
            <w:rStyle w:val="a9"/>
            <w:noProof/>
            <w:sz w:val="24"/>
            <w:szCs w:val="24"/>
          </w:rPr>
          <w:t>2</w:t>
        </w:r>
        <w:r w:rsidR="00D50785" w:rsidRPr="00D50785">
          <w:rPr>
            <w:rStyle w:val="a9"/>
            <w:rFonts w:hint="eastAsia"/>
            <w:noProof/>
            <w:sz w:val="24"/>
            <w:szCs w:val="24"/>
          </w:rPr>
          <w:t>、索赔时效</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_Toc430802041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13</w:t>
        </w:r>
        <w:r w:rsidRPr="00D50785">
          <w:rPr>
            <w:noProof/>
            <w:webHidden/>
            <w:sz w:val="24"/>
            <w:szCs w:val="24"/>
          </w:rPr>
          <w:fldChar w:fldCharType="end"/>
        </w:r>
      </w:hyperlink>
    </w:p>
    <w:p w:rsidR="00D50785" w:rsidRPr="00D50785" w:rsidRDefault="00624746" w:rsidP="00D50785">
      <w:pPr>
        <w:pStyle w:val="3"/>
        <w:tabs>
          <w:tab w:val="right" w:leader="dot" w:pos="8296"/>
        </w:tabs>
        <w:spacing w:line="360" w:lineRule="auto"/>
        <w:ind w:leftChars="0" w:left="0"/>
        <w:rPr>
          <w:noProof/>
          <w:sz w:val="24"/>
          <w:szCs w:val="24"/>
        </w:rPr>
      </w:pPr>
      <w:hyperlink w:anchor="_Toc430802042" w:history="1">
        <w:r w:rsidR="00D50785" w:rsidRPr="00D50785">
          <w:rPr>
            <w:rStyle w:val="a9"/>
            <w:rFonts w:hint="eastAsia"/>
            <w:b/>
            <w:noProof/>
            <w:kern w:val="0"/>
            <w:sz w:val="24"/>
            <w:szCs w:val="24"/>
          </w:rPr>
          <w:t>九、司法鉴定相关问题</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_Toc430802042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14</w:t>
        </w:r>
        <w:r w:rsidRPr="00D50785">
          <w:rPr>
            <w:noProof/>
            <w:webHidden/>
            <w:sz w:val="24"/>
            <w:szCs w:val="24"/>
          </w:rPr>
          <w:fldChar w:fldCharType="end"/>
        </w:r>
      </w:hyperlink>
    </w:p>
    <w:p w:rsidR="00D50785" w:rsidRPr="00D50785" w:rsidRDefault="00624746" w:rsidP="00D50785">
      <w:pPr>
        <w:pStyle w:val="3"/>
        <w:tabs>
          <w:tab w:val="right" w:leader="dot" w:pos="8296"/>
        </w:tabs>
        <w:spacing w:line="360" w:lineRule="auto"/>
        <w:ind w:leftChars="0" w:left="0"/>
        <w:rPr>
          <w:noProof/>
          <w:sz w:val="24"/>
          <w:szCs w:val="24"/>
        </w:rPr>
      </w:pPr>
      <w:hyperlink w:anchor="_Toc430802043" w:history="1">
        <w:r w:rsidR="00D50785" w:rsidRPr="00D50785">
          <w:rPr>
            <w:rStyle w:val="a9"/>
            <w:rFonts w:hint="eastAsia"/>
            <w:noProof/>
            <w:sz w:val="24"/>
            <w:szCs w:val="24"/>
          </w:rPr>
          <w:t>（一）关于司法鉴定的分类</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_Toc430802043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14</w:t>
        </w:r>
        <w:r w:rsidRPr="00D50785">
          <w:rPr>
            <w:noProof/>
            <w:webHidden/>
            <w:sz w:val="24"/>
            <w:szCs w:val="24"/>
          </w:rPr>
          <w:fldChar w:fldCharType="end"/>
        </w:r>
      </w:hyperlink>
    </w:p>
    <w:p w:rsidR="00D50785" w:rsidRPr="00D50785" w:rsidRDefault="00624746" w:rsidP="00D50785">
      <w:pPr>
        <w:pStyle w:val="3"/>
        <w:tabs>
          <w:tab w:val="right" w:leader="dot" w:pos="8296"/>
        </w:tabs>
        <w:spacing w:line="360" w:lineRule="auto"/>
        <w:ind w:leftChars="0" w:left="0"/>
        <w:rPr>
          <w:noProof/>
          <w:sz w:val="24"/>
          <w:szCs w:val="24"/>
        </w:rPr>
      </w:pPr>
      <w:hyperlink w:anchor="_Toc430802044" w:history="1">
        <w:r w:rsidR="00D50785" w:rsidRPr="00D50785">
          <w:rPr>
            <w:rStyle w:val="a9"/>
            <w:rFonts w:hint="eastAsia"/>
            <w:noProof/>
            <w:sz w:val="24"/>
            <w:szCs w:val="24"/>
          </w:rPr>
          <w:t>（二）关于司法鉴定的启动</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_Toc430802044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14</w:t>
        </w:r>
        <w:r w:rsidRPr="00D50785">
          <w:rPr>
            <w:noProof/>
            <w:webHidden/>
            <w:sz w:val="24"/>
            <w:szCs w:val="24"/>
          </w:rPr>
          <w:fldChar w:fldCharType="end"/>
        </w:r>
      </w:hyperlink>
    </w:p>
    <w:p w:rsidR="00D50785" w:rsidRPr="00D50785" w:rsidRDefault="00624746" w:rsidP="00D50785">
      <w:pPr>
        <w:pStyle w:val="3"/>
        <w:tabs>
          <w:tab w:val="right" w:leader="dot" w:pos="8296"/>
        </w:tabs>
        <w:spacing w:line="360" w:lineRule="auto"/>
        <w:ind w:leftChars="0" w:left="0"/>
        <w:rPr>
          <w:noProof/>
          <w:sz w:val="24"/>
          <w:szCs w:val="24"/>
        </w:rPr>
      </w:pPr>
      <w:hyperlink w:anchor="_Toc430802046" w:history="1">
        <w:r w:rsidR="00D50785" w:rsidRPr="00D50785">
          <w:rPr>
            <w:rStyle w:val="a9"/>
            <w:rFonts w:hint="eastAsia"/>
            <w:noProof/>
            <w:sz w:val="24"/>
            <w:szCs w:val="24"/>
          </w:rPr>
          <w:t>（三）关于是否准许司法鉴定的评判标准</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_Toc430802046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15</w:t>
        </w:r>
        <w:r w:rsidRPr="00D50785">
          <w:rPr>
            <w:noProof/>
            <w:webHidden/>
            <w:sz w:val="24"/>
            <w:szCs w:val="24"/>
          </w:rPr>
          <w:fldChar w:fldCharType="end"/>
        </w:r>
      </w:hyperlink>
    </w:p>
    <w:p w:rsidR="00D50785" w:rsidRPr="00D50785" w:rsidRDefault="00624746" w:rsidP="00D50785">
      <w:pPr>
        <w:pStyle w:val="3"/>
        <w:tabs>
          <w:tab w:val="right" w:leader="dot" w:pos="8296"/>
        </w:tabs>
        <w:spacing w:line="360" w:lineRule="auto"/>
        <w:ind w:leftChars="0" w:left="0"/>
        <w:rPr>
          <w:noProof/>
          <w:sz w:val="24"/>
          <w:szCs w:val="24"/>
        </w:rPr>
      </w:pPr>
      <w:hyperlink w:anchor="_Toc430802047" w:history="1">
        <w:r w:rsidR="00D50785" w:rsidRPr="00D50785">
          <w:rPr>
            <w:rStyle w:val="a9"/>
            <w:rFonts w:hint="eastAsia"/>
            <w:noProof/>
            <w:sz w:val="24"/>
            <w:szCs w:val="24"/>
          </w:rPr>
          <w:t>（四）关于重新鉴定</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_Toc430802047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16</w:t>
        </w:r>
        <w:r w:rsidRPr="00D50785">
          <w:rPr>
            <w:noProof/>
            <w:webHidden/>
            <w:sz w:val="24"/>
            <w:szCs w:val="24"/>
          </w:rPr>
          <w:fldChar w:fldCharType="end"/>
        </w:r>
      </w:hyperlink>
    </w:p>
    <w:p w:rsidR="00D50785" w:rsidRPr="00D50785" w:rsidRDefault="00624746" w:rsidP="00D50785">
      <w:pPr>
        <w:pStyle w:val="3"/>
        <w:tabs>
          <w:tab w:val="right" w:leader="dot" w:pos="8296"/>
        </w:tabs>
        <w:spacing w:line="360" w:lineRule="auto"/>
        <w:ind w:leftChars="0" w:left="0"/>
        <w:rPr>
          <w:noProof/>
          <w:sz w:val="24"/>
          <w:szCs w:val="24"/>
        </w:rPr>
      </w:pPr>
      <w:hyperlink w:anchor="_Toc430802061" w:history="1">
        <w:r w:rsidR="00D50785" w:rsidRPr="00D50785">
          <w:rPr>
            <w:rStyle w:val="a9"/>
            <w:rFonts w:hint="eastAsia"/>
            <w:noProof/>
            <w:sz w:val="24"/>
            <w:szCs w:val="24"/>
          </w:rPr>
          <w:t>（五）鉴定费用的缴纳及承担问题</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_Toc430802061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17</w:t>
        </w:r>
        <w:r w:rsidRPr="00D50785">
          <w:rPr>
            <w:noProof/>
            <w:webHidden/>
            <w:sz w:val="24"/>
            <w:szCs w:val="24"/>
          </w:rPr>
          <w:fldChar w:fldCharType="end"/>
        </w:r>
      </w:hyperlink>
    </w:p>
    <w:p w:rsidR="00D50785" w:rsidRPr="00D50785" w:rsidRDefault="00624746" w:rsidP="00D50785">
      <w:pPr>
        <w:pStyle w:val="3"/>
        <w:tabs>
          <w:tab w:val="right" w:leader="dot" w:pos="8296"/>
        </w:tabs>
        <w:spacing w:line="360" w:lineRule="auto"/>
        <w:ind w:leftChars="0" w:left="0"/>
        <w:rPr>
          <w:noProof/>
          <w:sz w:val="24"/>
          <w:szCs w:val="24"/>
        </w:rPr>
      </w:pPr>
      <w:hyperlink w:anchor="_Toc430802062" w:history="1">
        <w:r w:rsidR="00D50785" w:rsidRPr="00D50785">
          <w:rPr>
            <w:rStyle w:val="a9"/>
            <w:rFonts w:hint="eastAsia"/>
            <w:noProof/>
            <w:sz w:val="24"/>
            <w:szCs w:val="24"/>
          </w:rPr>
          <w:t>（六）鉴定人和鉴定机构的资格</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_Toc430802062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17</w:t>
        </w:r>
        <w:r w:rsidRPr="00D50785">
          <w:rPr>
            <w:noProof/>
            <w:webHidden/>
            <w:sz w:val="24"/>
            <w:szCs w:val="24"/>
          </w:rPr>
          <w:fldChar w:fldCharType="end"/>
        </w:r>
      </w:hyperlink>
    </w:p>
    <w:p w:rsidR="00D50785" w:rsidRPr="00D50785" w:rsidRDefault="00624746" w:rsidP="00D50785">
      <w:pPr>
        <w:pStyle w:val="3"/>
        <w:tabs>
          <w:tab w:val="right" w:leader="dot" w:pos="8296"/>
        </w:tabs>
        <w:spacing w:line="360" w:lineRule="auto"/>
        <w:ind w:leftChars="0" w:left="0"/>
        <w:rPr>
          <w:noProof/>
          <w:sz w:val="24"/>
          <w:szCs w:val="24"/>
        </w:rPr>
      </w:pPr>
      <w:hyperlink w:anchor="_Toc430802063" w:history="1">
        <w:r w:rsidR="00D50785" w:rsidRPr="00D50785">
          <w:rPr>
            <w:rStyle w:val="a9"/>
            <w:rFonts w:hint="eastAsia"/>
            <w:noProof/>
            <w:sz w:val="24"/>
            <w:szCs w:val="24"/>
          </w:rPr>
          <w:t>（七）司法鉴定其他相关问题</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_Toc430802063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18</w:t>
        </w:r>
        <w:r w:rsidRPr="00D50785">
          <w:rPr>
            <w:noProof/>
            <w:webHidden/>
            <w:sz w:val="24"/>
            <w:szCs w:val="24"/>
          </w:rPr>
          <w:fldChar w:fldCharType="end"/>
        </w:r>
      </w:hyperlink>
    </w:p>
    <w:p w:rsidR="00D50785" w:rsidRPr="00D50785" w:rsidRDefault="00624746" w:rsidP="00D50785">
      <w:pPr>
        <w:pStyle w:val="3"/>
        <w:tabs>
          <w:tab w:val="right" w:leader="dot" w:pos="8296"/>
        </w:tabs>
        <w:spacing w:line="360" w:lineRule="auto"/>
        <w:ind w:leftChars="0" w:left="0"/>
        <w:rPr>
          <w:noProof/>
          <w:sz w:val="24"/>
          <w:szCs w:val="24"/>
        </w:rPr>
      </w:pPr>
      <w:hyperlink w:anchor="_Toc430802064" w:history="1">
        <w:r w:rsidR="00D50785" w:rsidRPr="00D50785">
          <w:rPr>
            <w:rStyle w:val="a9"/>
            <w:rFonts w:hint="eastAsia"/>
            <w:b/>
            <w:noProof/>
            <w:sz w:val="24"/>
            <w:szCs w:val="24"/>
          </w:rPr>
          <w:t>十、工程结算报告双方签署同意后，一方发现有差错可否纠正</w:t>
        </w:r>
        <w:r w:rsidR="00D50785" w:rsidRPr="00D50785">
          <w:rPr>
            <w:noProof/>
            <w:webHidden/>
            <w:sz w:val="24"/>
            <w:szCs w:val="24"/>
          </w:rPr>
          <w:tab/>
        </w:r>
        <w:r w:rsidRPr="00D50785">
          <w:rPr>
            <w:noProof/>
            <w:webHidden/>
            <w:sz w:val="24"/>
            <w:szCs w:val="24"/>
          </w:rPr>
          <w:fldChar w:fldCharType="begin"/>
        </w:r>
        <w:r w:rsidR="00D50785" w:rsidRPr="00D50785">
          <w:rPr>
            <w:noProof/>
            <w:webHidden/>
            <w:sz w:val="24"/>
            <w:szCs w:val="24"/>
          </w:rPr>
          <w:instrText xml:space="preserve"> PAGEREF _Toc430802064 \h </w:instrText>
        </w:r>
        <w:r w:rsidRPr="00D50785">
          <w:rPr>
            <w:noProof/>
            <w:webHidden/>
            <w:sz w:val="24"/>
            <w:szCs w:val="24"/>
          </w:rPr>
        </w:r>
        <w:r w:rsidRPr="00D50785">
          <w:rPr>
            <w:noProof/>
            <w:webHidden/>
            <w:sz w:val="24"/>
            <w:szCs w:val="24"/>
          </w:rPr>
          <w:fldChar w:fldCharType="separate"/>
        </w:r>
        <w:r w:rsidR="00D50785" w:rsidRPr="00D50785">
          <w:rPr>
            <w:noProof/>
            <w:webHidden/>
            <w:sz w:val="24"/>
            <w:szCs w:val="24"/>
          </w:rPr>
          <w:t>19</w:t>
        </w:r>
        <w:r w:rsidRPr="00D50785">
          <w:rPr>
            <w:noProof/>
            <w:webHidden/>
            <w:sz w:val="24"/>
            <w:szCs w:val="24"/>
          </w:rPr>
          <w:fldChar w:fldCharType="end"/>
        </w:r>
      </w:hyperlink>
    </w:p>
    <w:p w:rsidR="00AA2B15" w:rsidRDefault="00624746" w:rsidP="00D50785">
      <w:pPr>
        <w:pStyle w:val="a7"/>
        <w:ind w:firstLine="482"/>
        <w:outlineLvl w:val="9"/>
        <w:rPr>
          <w:rFonts w:asciiTheme="minorEastAsia" w:eastAsiaTheme="minorEastAsia" w:hAnsiTheme="minorEastAsia"/>
          <w:szCs w:val="21"/>
        </w:rPr>
        <w:sectPr w:rsidR="00AA2B15" w:rsidSect="00AA2B15">
          <w:headerReference w:type="even" r:id="rId7"/>
          <w:headerReference w:type="default" r:id="rId8"/>
          <w:footerReference w:type="default" r:id="rId9"/>
          <w:footerReference w:type="first" r:id="rId10"/>
          <w:pgSz w:w="11906" w:h="16838"/>
          <w:pgMar w:top="1440" w:right="1800" w:bottom="1440" w:left="1800" w:header="851" w:footer="992" w:gutter="0"/>
          <w:pgNumType w:start="1"/>
          <w:cols w:space="425"/>
          <w:docGrid w:type="lines" w:linePitch="312"/>
        </w:sectPr>
      </w:pPr>
      <w:r w:rsidRPr="00D50785">
        <w:rPr>
          <w:rFonts w:asciiTheme="minorEastAsia" w:eastAsiaTheme="minorEastAsia" w:hAnsiTheme="minorEastAsia"/>
          <w:szCs w:val="24"/>
        </w:rPr>
        <w:fldChar w:fldCharType="end"/>
      </w:r>
    </w:p>
    <w:p w:rsidR="00F91306" w:rsidRPr="00AA2B15" w:rsidRDefault="00F91306" w:rsidP="00AA2B15">
      <w:pPr>
        <w:pStyle w:val="a7"/>
        <w:ind w:firstLine="482"/>
        <w:rPr>
          <w:szCs w:val="24"/>
        </w:rPr>
      </w:pPr>
      <w:bookmarkStart w:id="0" w:name="_Toc430802009"/>
      <w:r w:rsidRPr="00AA2B15">
        <w:rPr>
          <w:rFonts w:hint="eastAsia"/>
          <w:szCs w:val="24"/>
        </w:rPr>
        <w:lastRenderedPageBreak/>
        <w:t>一</w:t>
      </w:r>
      <w:r w:rsidR="006F7F9A" w:rsidRPr="00AA2B15">
        <w:rPr>
          <w:rFonts w:hint="eastAsia"/>
          <w:szCs w:val="24"/>
        </w:rPr>
        <w:t>、</w:t>
      </w:r>
      <w:r w:rsidRPr="00AA2B15">
        <w:rPr>
          <w:rFonts w:hint="eastAsia"/>
          <w:szCs w:val="24"/>
        </w:rPr>
        <w:t>结算</w:t>
      </w:r>
      <w:r w:rsidR="00DA0D9B" w:rsidRPr="00AA2B15">
        <w:rPr>
          <w:rFonts w:hint="eastAsia"/>
          <w:szCs w:val="24"/>
        </w:rPr>
        <w:t>合同</w:t>
      </w:r>
      <w:r w:rsidRPr="00AA2B15">
        <w:rPr>
          <w:rFonts w:hint="eastAsia"/>
          <w:szCs w:val="24"/>
        </w:rPr>
        <w:t>依据</w:t>
      </w:r>
      <w:r w:rsidR="00DA0D9B" w:rsidRPr="00AA2B15">
        <w:rPr>
          <w:rFonts w:hint="eastAsia"/>
          <w:szCs w:val="24"/>
        </w:rPr>
        <w:t>如何确定</w:t>
      </w:r>
      <w:bookmarkEnd w:id="0"/>
    </w:p>
    <w:p w:rsidR="00F91306" w:rsidRPr="00AA2B15" w:rsidRDefault="00F91306" w:rsidP="00AA2B15">
      <w:pPr>
        <w:pStyle w:val="a8"/>
        <w:ind w:firstLine="482"/>
        <w:rPr>
          <w:sz w:val="24"/>
          <w:szCs w:val="24"/>
        </w:rPr>
      </w:pPr>
      <w:bookmarkStart w:id="1" w:name="_Toc430802010"/>
      <w:r w:rsidRPr="00AA2B15">
        <w:rPr>
          <w:rFonts w:hint="eastAsia"/>
          <w:sz w:val="24"/>
          <w:szCs w:val="24"/>
        </w:rPr>
        <w:t>1</w:t>
      </w:r>
      <w:r w:rsidRPr="00AA2B15">
        <w:rPr>
          <w:rFonts w:hint="eastAsia"/>
          <w:sz w:val="24"/>
          <w:szCs w:val="24"/>
        </w:rPr>
        <w:t>、</w:t>
      </w:r>
      <w:r w:rsidRPr="00AA2B15">
        <w:rPr>
          <w:rFonts w:hint="eastAsia"/>
          <w:sz w:val="24"/>
          <w:szCs w:val="24"/>
        </w:rPr>
        <w:t xml:space="preserve"> </w:t>
      </w:r>
      <w:r w:rsidRPr="00AA2B15">
        <w:rPr>
          <w:rFonts w:hint="eastAsia"/>
          <w:sz w:val="24"/>
          <w:szCs w:val="24"/>
        </w:rPr>
        <w:t>存在“黑白合同”的情况下，以哪份合同作为结算依据</w:t>
      </w:r>
      <w:bookmarkEnd w:id="1"/>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《最高人民法院关于审理建设工程施工合同纠纷案件适用法律问题的解释》</w:t>
      </w:r>
      <w:r w:rsidR="00532C07" w:rsidRPr="00AA2B15">
        <w:rPr>
          <w:rFonts w:asciiTheme="minorEastAsia" w:hAnsiTheme="minorEastAsia" w:hint="eastAsia"/>
          <w:sz w:val="24"/>
          <w:szCs w:val="24"/>
        </w:rPr>
        <w:t>（以下简称《解释》）</w:t>
      </w:r>
      <w:r w:rsidRPr="00AA2B15">
        <w:rPr>
          <w:rFonts w:asciiTheme="minorEastAsia" w:hAnsiTheme="minorEastAsia" w:hint="eastAsia"/>
          <w:sz w:val="24"/>
          <w:szCs w:val="24"/>
        </w:rPr>
        <w:t>第</w:t>
      </w:r>
      <w:r w:rsidR="00532C07" w:rsidRPr="00AA2B15">
        <w:rPr>
          <w:rFonts w:asciiTheme="minorEastAsia" w:hAnsiTheme="minorEastAsia" w:hint="eastAsia"/>
          <w:sz w:val="24"/>
          <w:szCs w:val="24"/>
        </w:rPr>
        <w:t>二十一</w:t>
      </w:r>
      <w:r w:rsidRPr="00AA2B15">
        <w:rPr>
          <w:rFonts w:asciiTheme="minorEastAsia" w:hAnsiTheme="minorEastAsia" w:hint="eastAsia"/>
          <w:sz w:val="24"/>
          <w:szCs w:val="24"/>
        </w:rPr>
        <w:t>条规定，“当事人就同一建设工程另行订立的建设工程施工合同与经过备案的中标合同实质性内容不一致的，应当以备案的中标合同作为结算工程价款的依据。”根据《解释》的这一规定，在工程结算时应当以备案的中标合同作为结算工程价款的依据。合同的实质性内容目前相对统一的观点是指合同工期、质量标准和造价结算三部分内容。</w:t>
      </w:r>
    </w:p>
    <w:p w:rsidR="00F91306" w:rsidRPr="00AA2B15" w:rsidRDefault="00F10D19" w:rsidP="00AA2B15">
      <w:pPr>
        <w:widowControl/>
        <w:adjustRightInd w:val="0"/>
        <w:spacing w:line="360" w:lineRule="auto"/>
        <w:ind w:firstLineChars="200" w:firstLine="480"/>
        <w:rPr>
          <w:rFonts w:asciiTheme="minorEastAsia" w:hAnsiTheme="minorEastAsia" w:cs="黑体"/>
          <w:kern w:val="0"/>
          <w:sz w:val="24"/>
          <w:szCs w:val="24"/>
        </w:rPr>
      </w:pPr>
      <w:r w:rsidRPr="00AA2B15">
        <w:rPr>
          <w:rFonts w:asciiTheme="minorEastAsia" w:hAnsiTheme="minorEastAsia" w:cs="黑体" w:hint="eastAsia"/>
          <w:kern w:val="0"/>
          <w:sz w:val="24"/>
          <w:szCs w:val="24"/>
        </w:rPr>
        <w:t>《浙江省高级人民法院民事审判第一庭关于审理建设工程施工合同纠纷案件若干疑难问题的解答》（以下简称《省高院解答》）</w:t>
      </w:r>
    </w:p>
    <w:p w:rsidR="00F91306" w:rsidRPr="00AA2B15" w:rsidRDefault="00F91306" w:rsidP="00AA2B15">
      <w:pPr>
        <w:widowControl/>
        <w:adjustRightInd w:val="0"/>
        <w:spacing w:line="360" w:lineRule="auto"/>
        <w:ind w:firstLineChars="200" w:firstLine="480"/>
        <w:rPr>
          <w:rFonts w:asciiTheme="minorEastAsia" w:hAnsiTheme="minorEastAsia"/>
          <w:sz w:val="24"/>
          <w:szCs w:val="24"/>
        </w:rPr>
      </w:pPr>
      <w:r w:rsidRPr="00AA2B15">
        <w:rPr>
          <w:rFonts w:asciiTheme="minorEastAsia" w:hAnsiTheme="minorEastAsia" w:cs="仿宋_GB2312" w:hint="eastAsia"/>
          <w:kern w:val="0"/>
          <w:sz w:val="24"/>
          <w:szCs w:val="24"/>
        </w:rPr>
        <w:t>当事人就同一建设工程另行订立的建设工程施工合同与中标合同实质性内容不一致的，不论该中标合同是否经过备案登记，均应当</w:t>
      </w:r>
      <w:r w:rsidRPr="00AA2B15">
        <w:rPr>
          <w:rFonts w:asciiTheme="minorEastAsia" w:hAnsiTheme="minorEastAsia" w:hint="eastAsia"/>
          <w:sz w:val="24"/>
          <w:szCs w:val="24"/>
        </w:rPr>
        <w:t>按照最高人民法院《关于审理建设工程施工合同纠纷案件适用法律问题的解释》第二十一条的规定，以中标合同作为工程价款的结算依据。</w:t>
      </w:r>
    </w:p>
    <w:p w:rsidR="00F91306" w:rsidRPr="00AA2B15" w:rsidRDefault="00F91306" w:rsidP="00AA2B15">
      <w:pPr>
        <w:widowControl/>
        <w:adjustRightInd w:val="0"/>
        <w:spacing w:line="360" w:lineRule="auto"/>
        <w:ind w:firstLineChars="200" w:firstLine="480"/>
        <w:rPr>
          <w:rFonts w:asciiTheme="minorEastAsia" w:hAnsiTheme="minorEastAsia"/>
          <w:sz w:val="24"/>
          <w:szCs w:val="24"/>
        </w:rPr>
      </w:pPr>
      <w:r w:rsidRPr="00AA2B15">
        <w:rPr>
          <w:rFonts w:asciiTheme="minorEastAsia" w:hAnsiTheme="minorEastAsia" w:hint="eastAsia"/>
          <w:bCs/>
          <w:sz w:val="24"/>
          <w:szCs w:val="24"/>
        </w:rPr>
        <w:t>当事人违法进行招投标，</w:t>
      </w:r>
      <w:r w:rsidRPr="00AA2B15">
        <w:rPr>
          <w:rFonts w:asciiTheme="minorEastAsia" w:hAnsiTheme="minorEastAsia" w:hint="eastAsia"/>
          <w:sz w:val="24"/>
          <w:szCs w:val="24"/>
        </w:rPr>
        <w:t>当事人又另行订立建设工程施工合同的，</w:t>
      </w:r>
      <w:r w:rsidRPr="00AA2B15">
        <w:rPr>
          <w:rFonts w:asciiTheme="minorEastAsia" w:hAnsiTheme="minorEastAsia" w:hint="eastAsia"/>
          <w:bCs/>
          <w:sz w:val="24"/>
          <w:szCs w:val="24"/>
        </w:rPr>
        <w:t>不论中标合同是否经过备案登记，</w:t>
      </w:r>
      <w:r w:rsidRPr="00AA2B15">
        <w:rPr>
          <w:rFonts w:asciiTheme="minorEastAsia" w:hAnsiTheme="minorEastAsia" w:hint="eastAsia"/>
          <w:sz w:val="24"/>
          <w:szCs w:val="24"/>
        </w:rPr>
        <w:t>两份合同均为无效；应当按照最高人民法院《关于审理建设工程施工合同纠纷案件适用法律问题的解释》第二条的规定，将符合双方当事人的真实意思，并在施工中具体履行的那份合同，作为工程价款的结算依据。</w:t>
      </w:r>
      <w:r w:rsidR="003518A6" w:rsidRPr="00AA2B15">
        <w:rPr>
          <w:rFonts w:asciiTheme="minorEastAsia" w:hAnsiTheme="minorEastAsia" w:hint="eastAsia"/>
          <w:sz w:val="24"/>
          <w:szCs w:val="24"/>
        </w:rPr>
        <w:t>”</w:t>
      </w:r>
    </w:p>
    <w:p w:rsidR="00675E0A" w:rsidRPr="00AA2B15" w:rsidRDefault="00675E0A" w:rsidP="00AA2B15">
      <w:pPr>
        <w:pStyle w:val="a8"/>
        <w:ind w:firstLine="482"/>
        <w:rPr>
          <w:sz w:val="24"/>
          <w:szCs w:val="24"/>
        </w:rPr>
      </w:pPr>
      <w:bookmarkStart w:id="2" w:name="_Toc430802011"/>
      <w:r w:rsidRPr="00AA2B15">
        <w:rPr>
          <w:rFonts w:hint="eastAsia"/>
          <w:sz w:val="24"/>
          <w:szCs w:val="24"/>
        </w:rPr>
        <w:t>2</w:t>
      </w:r>
      <w:r w:rsidRPr="00AA2B15">
        <w:rPr>
          <w:rFonts w:hint="eastAsia"/>
          <w:sz w:val="24"/>
          <w:szCs w:val="24"/>
        </w:rPr>
        <w:t>、如何认定“黑白合同”？</w:t>
      </w:r>
      <w:bookmarkEnd w:id="2"/>
    </w:p>
    <w:p w:rsidR="00675E0A" w:rsidRPr="00AA2B15" w:rsidRDefault="00675E0A" w:rsidP="00AA2B15">
      <w:pPr>
        <w:widowControl/>
        <w:adjustRightInd w:val="0"/>
        <w:spacing w:line="360" w:lineRule="auto"/>
        <w:ind w:firstLineChars="200" w:firstLine="480"/>
        <w:rPr>
          <w:rFonts w:asciiTheme="minorEastAsia" w:hAnsiTheme="minorEastAsia" w:cs="黑体"/>
          <w:b/>
          <w:sz w:val="24"/>
          <w:szCs w:val="24"/>
        </w:rPr>
      </w:pPr>
      <w:r w:rsidRPr="00AA2B15">
        <w:rPr>
          <w:rFonts w:asciiTheme="minorEastAsia" w:hAnsiTheme="minorEastAsia" w:cs="黑体" w:hint="eastAsia"/>
          <w:sz w:val="24"/>
          <w:szCs w:val="24"/>
        </w:rPr>
        <w:t>《省高院解答》</w:t>
      </w:r>
      <w:bookmarkStart w:id="3" w:name="up"/>
      <w:bookmarkEnd w:id="3"/>
      <w:r w:rsidRPr="00AA2B15">
        <w:rPr>
          <w:rFonts w:asciiTheme="minorEastAsia" w:hAnsiTheme="minorEastAsia" w:cs="Times New Roman" w:hint="eastAsia"/>
          <w:sz w:val="24"/>
          <w:szCs w:val="24"/>
        </w:rPr>
        <w:t>认定“黑白合同”时所涉的“实质性内容”，主要包括合同中的工程价款、工程质量、工程期限三部分。对施工过程中，因设计变更、建设工程规划指标调整等客观原因，承、发包双方以补充协议、会谈纪要、往来函件、签证等洽商纪录形式，变更工期、工程价款、工程项目性质的书面文件，不应认定为《中华人民共和国招标投标法》第46条规定的“招标人和中标人再行订立背离合同实质性内容的其他协议”。</w:t>
      </w:r>
    </w:p>
    <w:p w:rsidR="00F91306" w:rsidRPr="00AA2B15" w:rsidRDefault="00C91BF2" w:rsidP="00AA2B15">
      <w:pPr>
        <w:pStyle w:val="a8"/>
        <w:ind w:firstLine="482"/>
        <w:rPr>
          <w:sz w:val="24"/>
          <w:szCs w:val="24"/>
        </w:rPr>
      </w:pPr>
      <w:bookmarkStart w:id="4" w:name="_Toc430802012"/>
      <w:r w:rsidRPr="00AA2B15">
        <w:rPr>
          <w:rFonts w:hint="eastAsia"/>
          <w:sz w:val="24"/>
          <w:szCs w:val="24"/>
        </w:rPr>
        <w:t>3</w:t>
      </w:r>
      <w:r w:rsidR="00F91306" w:rsidRPr="00AA2B15">
        <w:rPr>
          <w:rFonts w:hint="eastAsia"/>
          <w:sz w:val="24"/>
          <w:szCs w:val="24"/>
        </w:rPr>
        <w:t>、争议双方均确认“白合同”不是真实意思表示的情况下，以哪份合同作为结算依据</w:t>
      </w:r>
      <w:bookmarkEnd w:id="4"/>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对这一问题存在着两种不同的意见：</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其一，认为当事人双方签订的“黑合同”是规避法律的行为，违反了法律的强制性规定，因此即使双方均确认“白合同”不是双方真实意思表示而“黑合同”</w:t>
      </w:r>
      <w:r w:rsidRPr="00AA2B15">
        <w:rPr>
          <w:rFonts w:asciiTheme="minorEastAsia" w:hAnsiTheme="minorEastAsia" w:hint="eastAsia"/>
          <w:sz w:val="24"/>
          <w:szCs w:val="24"/>
        </w:rPr>
        <w:lastRenderedPageBreak/>
        <w:t>才是真实意思表示的，仍旧以“白合同”为结算依据。</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其二，认为法律没有对“黑合同”的合法性作出明确规定，《解释》第13条也仅仅是明确了结算依据，并未否定“黑合同”的合法性。在双方当事人均确认“白合同”并非真实意思表示的情况下，还是应当尊重当事人双方的合意，因为合同本身是私法上的双方合意，虽然有一定公权力的介入，但是不宜限制太多。</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笔者倾向于第一种意见。</w:t>
      </w:r>
    </w:p>
    <w:p w:rsidR="00F91306" w:rsidRPr="00AA2B15" w:rsidRDefault="00C91BF2" w:rsidP="00AA2B15">
      <w:pPr>
        <w:pStyle w:val="a8"/>
        <w:ind w:firstLine="482"/>
        <w:rPr>
          <w:sz w:val="24"/>
          <w:szCs w:val="24"/>
        </w:rPr>
      </w:pPr>
      <w:bookmarkStart w:id="5" w:name="_Toc430802013"/>
      <w:r w:rsidRPr="00AA2B15">
        <w:rPr>
          <w:rFonts w:hint="eastAsia"/>
          <w:sz w:val="24"/>
          <w:szCs w:val="24"/>
        </w:rPr>
        <w:t>4</w:t>
      </w:r>
      <w:r w:rsidR="008D7947" w:rsidRPr="00AA2B15">
        <w:rPr>
          <w:rFonts w:hint="eastAsia"/>
          <w:sz w:val="24"/>
          <w:szCs w:val="24"/>
        </w:rPr>
        <w:t>、存在多份“黑合同”</w:t>
      </w:r>
      <w:r w:rsidR="00F91306" w:rsidRPr="00AA2B15">
        <w:rPr>
          <w:rFonts w:hint="eastAsia"/>
          <w:sz w:val="24"/>
          <w:szCs w:val="24"/>
        </w:rPr>
        <w:t>的情况下，以哪份合同作为结算依据</w:t>
      </w:r>
      <w:bookmarkEnd w:id="5"/>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现实生活中，大量存在着因招标人、投标人、招标代理机构之间恶意串通，招标人泄露标底，投标人互相串通等违法行为导致中标合同无效，当事人又签订两份以上价款、工期、质量标准不一的“黑合同”，如建设工程经竣工验收合格，人民法院应当参照哪份“黑合同”约定结算工程价款？</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最高人民法院和地方人民法院对此做法不一。有的法院根据个案具体情况对两份以上的“黑合同”存在的差价，依据《解释》第四条的规定适当予以收缴；有的根据当事人导致合同无效的过错，分配两份以上“黑合同”的差价；有的法院按照当事人对工程建设质量、无效合同过错、平衡当事人利益、与市场平均造价是否相符等综合因素决定两份以上的“黑合同”之间差价的分配。对此问题最高法院的观点为，建设施工合同纠纷的个案案情差异很大，应当根据个案的具体情况由承办法官设计并决定裁量方案，没有必要制订全国统一的审理方案，但法官确定的裁判方案和思路应当符合《合同法》规定的无效合同过错责任原则、公平原则和诚实守信原则等法律精神。</w:t>
      </w:r>
    </w:p>
    <w:p w:rsidR="00F91306" w:rsidRPr="00AA2B15" w:rsidRDefault="00C91BF2" w:rsidP="00AA2B15">
      <w:pPr>
        <w:pStyle w:val="a8"/>
        <w:ind w:firstLine="482"/>
        <w:rPr>
          <w:sz w:val="24"/>
          <w:szCs w:val="24"/>
        </w:rPr>
      </w:pPr>
      <w:bookmarkStart w:id="6" w:name="_Toc430802014"/>
      <w:r w:rsidRPr="00AA2B15">
        <w:rPr>
          <w:rFonts w:hint="eastAsia"/>
          <w:sz w:val="24"/>
          <w:szCs w:val="24"/>
        </w:rPr>
        <w:t>5</w:t>
      </w:r>
      <w:r w:rsidR="00F91306" w:rsidRPr="00AA2B15">
        <w:rPr>
          <w:rFonts w:hint="eastAsia"/>
          <w:sz w:val="24"/>
          <w:szCs w:val="24"/>
        </w:rPr>
        <w:t>、招标文件、投标文件、中标通知书与建设工程施工合同实质性内容不一致时，应执行哪个条款</w:t>
      </w:r>
      <w:bookmarkEnd w:id="6"/>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原则上应当以投标文件、中标通知书内容为准。这是因为在法律属性上招标文件属于要约邀请，投标书及其附件为要约，中标通知书为承诺；而建设工程施工合同是根据邀约与承诺签订的。实际上，该问题本身非常复杂，法院判决也不统一，主要是涉及到法律效力性强制规定的认定与当事人意思自治的适用。《</w:t>
      </w:r>
      <w:r w:rsidR="00641B77" w:rsidRPr="00AA2B15">
        <w:rPr>
          <w:rFonts w:asciiTheme="minorEastAsia" w:hAnsiTheme="minorEastAsia" w:hint="eastAsia"/>
          <w:sz w:val="24"/>
          <w:szCs w:val="24"/>
        </w:rPr>
        <w:t>中华人民共和国</w:t>
      </w:r>
      <w:r w:rsidRPr="00AA2B15">
        <w:rPr>
          <w:rFonts w:asciiTheme="minorEastAsia" w:hAnsiTheme="minorEastAsia" w:hint="eastAsia"/>
          <w:sz w:val="24"/>
          <w:szCs w:val="24"/>
        </w:rPr>
        <w:t>招</w:t>
      </w:r>
      <w:r w:rsidR="00641B77" w:rsidRPr="00AA2B15">
        <w:rPr>
          <w:rFonts w:asciiTheme="minorEastAsia" w:hAnsiTheme="minorEastAsia" w:hint="eastAsia"/>
          <w:sz w:val="24"/>
          <w:szCs w:val="24"/>
        </w:rPr>
        <w:t>标</w:t>
      </w:r>
      <w:r w:rsidRPr="00AA2B15">
        <w:rPr>
          <w:rFonts w:asciiTheme="minorEastAsia" w:hAnsiTheme="minorEastAsia" w:hint="eastAsia"/>
          <w:sz w:val="24"/>
          <w:szCs w:val="24"/>
        </w:rPr>
        <w:t>投标法》</w:t>
      </w:r>
      <w:r w:rsidR="00641B77" w:rsidRPr="00AA2B15">
        <w:rPr>
          <w:rFonts w:asciiTheme="minorEastAsia" w:hAnsiTheme="minorEastAsia" w:hint="eastAsia"/>
          <w:sz w:val="24"/>
          <w:szCs w:val="24"/>
        </w:rPr>
        <w:t>（以下简称《招投标法》）</w:t>
      </w:r>
      <w:r w:rsidRPr="00AA2B15">
        <w:rPr>
          <w:rFonts w:asciiTheme="minorEastAsia" w:hAnsiTheme="minorEastAsia" w:hint="eastAsia"/>
          <w:sz w:val="24"/>
          <w:szCs w:val="24"/>
        </w:rPr>
        <w:t>第四十六条</w:t>
      </w:r>
      <w:r w:rsidR="000A2D50" w:rsidRPr="00AA2B15">
        <w:rPr>
          <w:rFonts w:asciiTheme="minorEastAsia" w:hAnsiTheme="minorEastAsia" w:hint="eastAsia"/>
          <w:sz w:val="24"/>
          <w:szCs w:val="24"/>
        </w:rPr>
        <w:t>：</w:t>
      </w:r>
      <w:r w:rsidR="004F5941" w:rsidRPr="00AA2B15">
        <w:rPr>
          <w:rFonts w:asciiTheme="minorEastAsia" w:hAnsiTheme="minorEastAsia" w:hint="eastAsia"/>
          <w:sz w:val="24"/>
          <w:szCs w:val="24"/>
        </w:rPr>
        <w:t>“</w:t>
      </w:r>
      <w:r w:rsidRPr="00AA2B15">
        <w:rPr>
          <w:rFonts w:asciiTheme="minorEastAsia" w:hAnsiTheme="minorEastAsia" w:hint="eastAsia"/>
          <w:sz w:val="24"/>
          <w:szCs w:val="24"/>
        </w:rPr>
        <w:t>招标人和中标人应当自中标通知书发出之日起三十日内，按照招标文件和中标人的投标文件订立书面合同。招标人和中标人不得再行订立背离合同实质性内容的其他协议。</w:t>
      </w:r>
      <w:r w:rsidR="004F5941" w:rsidRPr="00AA2B15">
        <w:rPr>
          <w:rFonts w:asciiTheme="minorEastAsia" w:hAnsiTheme="minorEastAsia" w:hint="eastAsia"/>
          <w:sz w:val="24"/>
          <w:szCs w:val="24"/>
        </w:rPr>
        <w:t>”</w:t>
      </w:r>
      <w:r w:rsidRPr="00AA2B15">
        <w:rPr>
          <w:rFonts w:asciiTheme="minorEastAsia" w:hAnsiTheme="minorEastAsia" w:hint="eastAsia"/>
          <w:sz w:val="24"/>
          <w:szCs w:val="24"/>
        </w:rPr>
        <w:t>《</w:t>
      </w:r>
      <w:r w:rsidR="00641B77" w:rsidRPr="00AA2B15">
        <w:rPr>
          <w:rFonts w:asciiTheme="minorEastAsia" w:hAnsiTheme="minorEastAsia" w:hint="eastAsia"/>
          <w:sz w:val="24"/>
          <w:szCs w:val="24"/>
        </w:rPr>
        <w:t>中华人民共和国</w:t>
      </w:r>
      <w:r w:rsidRPr="00AA2B15">
        <w:rPr>
          <w:rFonts w:asciiTheme="minorEastAsia" w:hAnsiTheme="minorEastAsia" w:hint="eastAsia"/>
          <w:sz w:val="24"/>
          <w:szCs w:val="24"/>
        </w:rPr>
        <w:t>招投</w:t>
      </w:r>
      <w:r w:rsidR="00641B77" w:rsidRPr="00AA2B15">
        <w:rPr>
          <w:rFonts w:asciiTheme="minorEastAsia" w:hAnsiTheme="minorEastAsia" w:hint="eastAsia"/>
          <w:sz w:val="24"/>
          <w:szCs w:val="24"/>
        </w:rPr>
        <w:t>投</w:t>
      </w:r>
      <w:r w:rsidRPr="00AA2B15">
        <w:rPr>
          <w:rFonts w:asciiTheme="minorEastAsia" w:hAnsiTheme="minorEastAsia" w:hint="eastAsia"/>
          <w:sz w:val="24"/>
          <w:szCs w:val="24"/>
        </w:rPr>
        <w:t>标</w:t>
      </w:r>
      <w:r w:rsidR="00641B77" w:rsidRPr="00AA2B15">
        <w:rPr>
          <w:rFonts w:asciiTheme="minorEastAsia" w:hAnsiTheme="minorEastAsia" w:hint="eastAsia"/>
          <w:sz w:val="24"/>
          <w:szCs w:val="24"/>
        </w:rPr>
        <w:t>法</w:t>
      </w:r>
      <w:r w:rsidRPr="00AA2B15">
        <w:rPr>
          <w:rFonts w:asciiTheme="minorEastAsia" w:hAnsiTheme="minorEastAsia" w:hint="eastAsia"/>
          <w:sz w:val="24"/>
          <w:szCs w:val="24"/>
        </w:rPr>
        <w:t>实施条例》</w:t>
      </w:r>
      <w:r w:rsidR="00706E45" w:rsidRPr="00AA2B15">
        <w:rPr>
          <w:rFonts w:asciiTheme="minorEastAsia" w:hAnsiTheme="minorEastAsia" w:hint="eastAsia"/>
          <w:sz w:val="24"/>
          <w:szCs w:val="24"/>
        </w:rPr>
        <w:t>（以下简称《招投标实施条例》）</w:t>
      </w:r>
      <w:r w:rsidRPr="00AA2B15">
        <w:rPr>
          <w:rStyle w:val="a5"/>
          <w:rFonts w:asciiTheme="minorEastAsia" w:hAnsiTheme="minorEastAsia" w:hint="eastAsia"/>
          <w:b w:val="0"/>
          <w:sz w:val="24"/>
          <w:szCs w:val="24"/>
        </w:rPr>
        <w:t>第五十七条</w:t>
      </w:r>
      <w:r w:rsidR="000A2D50" w:rsidRPr="00AA2B15">
        <w:rPr>
          <w:rStyle w:val="a5"/>
          <w:rFonts w:asciiTheme="minorEastAsia" w:hAnsiTheme="minorEastAsia" w:hint="eastAsia"/>
          <w:b w:val="0"/>
          <w:sz w:val="24"/>
          <w:szCs w:val="24"/>
        </w:rPr>
        <w:t>：</w:t>
      </w:r>
      <w:r w:rsidR="00636B28" w:rsidRPr="00AA2B15">
        <w:rPr>
          <w:rFonts w:asciiTheme="minorEastAsia" w:hAnsiTheme="minorEastAsia" w:hint="eastAsia"/>
          <w:sz w:val="24"/>
          <w:szCs w:val="24"/>
        </w:rPr>
        <w:lastRenderedPageBreak/>
        <w:t>“</w:t>
      </w:r>
      <w:r w:rsidRPr="00AA2B15">
        <w:rPr>
          <w:rFonts w:asciiTheme="minorEastAsia" w:hAnsiTheme="minorEastAsia" w:hint="eastAsia"/>
          <w:sz w:val="24"/>
          <w:szCs w:val="24"/>
        </w:rPr>
        <w:t>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r w:rsidR="004F5941" w:rsidRPr="00AA2B15">
        <w:rPr>
          <w:rFonts w:asciiTheme="minorEastAsia" w:hAnsiTheme="minorEastAsia" w:hint="eastAsia"/>
          <w:sz w:val="24"/>
          <w:szCs w:val="24"/>
        </w:rPr>
        <w:t>”</w:t>
      </w:r>
      <w:r w:rsidRPr="00AA2B15">
        <w:rPr>
          <w:rFonts w:asciiTheme="minorEastAsia" w:hAnsiTheme="minorEastAsia" w:hint="eastAsia"/>
          <w:sz w:val="24"/>
          <w:szCs w:val="24"/>
        </w:rPr>
        <w:t>建设工程施工合同中也对上述文件的效力顺序进行了约定，从民事角度应该按约定处理，但违反法律、行政法规的效力性强制规定除外</w:t>
      </w:r>
      <w:r w:rsidR="00C51CAD">
        <w:rPr>
          <w:rFonts w:asciiTheme="minorEastAsia" w:hAnsiTheme="minorEastAsia" w:hint="eastAsia"/>
          <w:sz w:val="24"/>
          <w:szCs w:val="24"/>
        </w:rPr>
        <w:t>。</w:t>
      </w:r>
    </w:p>
    <w:p w:rsidR="00F91306" w:rsidRPr="00AA2B15" w:rsidRDefault="00B04294" w:rsidP="00AA2B15">
      <w:pPr>
        <w:pStyle w:val="a8"/>
        <w:ind w:firstLine="482"/>
        <w:rPr>
          <w:sz w:val="24"/>
          <w:szCs w:val="24"/>
        </w:rPr>
      </w:pPr>
      <w:bookmarkStart w:id="7" w:name="_Toc430802015"/>
      <w:r w:rsidRPr="00AA2B15">
        <w:rPr>
          <w:rFonts w:hint="eastAsia"/>
          <w:sz w:val="24"/>
          <w:szCs w:val="24"/>
        </w:rPr>
        <w:t>6</w:t>
      </w:r>
      <w:r w:rsidR="00F91306" w:rsidRPr="00AA2B15">
        <w:rPr>
          <w:rFonts w:hint="eastAsia"/>
          <w:sz w:val="24"/>
          <w:szCs w:val="24"/>
        </w:rPr>
        <w:t>、</w:t>
      </w:r>
      <w:r w:rsidR="00C91BF2" w:rsidRPr="00AA2B15">
        <w:rPr>
          <w:rFonts w:hint="eastAsia"/>
          <w:sz w:val="24"/>
          <w:szCs w:val="24"/>
        </w:rPr>
        <w:t>建设工程施工合同无效</w:t>
      </w:r>
      <w:r w:rsidR="00F91306" w:rsidRPr="00AA2B15">
        <w:rPr>
          <w:rFonts w:hint="eastAsia"/>
          <w:sz w:val="24"/>
          <w:szCs w:val="24"/>
        </w:rPr>
        <w:t>工程款</w:t>
      </w:r>
      <w:r w:rsidR="00C91BF2" w:rsidRPr="00AA2B15">
        <w:rPr>
          <w:rFonts w:hint="eastAsia"/>
          <w:sz w:val="24"/>
          <w:szCs w:val="24"/>
        </w:rPr>
        <w:t>如何</w:t>
      </w:r>
      <w:r w:rsidR="00F91306" w:rsidRPr="00AA2B15">
        <w:rPr>
          <w:rFonts w:hint="eastAsia"/>
          <w:sz w:val="24"/>
          <w:szCs w:val="24"/>
        </w:rPr>
        <w:t>结算</w:t>
      </w:r>
      <w:bookmarkEnd w:id="7"/>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《解释》第二条规定，“建设工程施工合同无效，但建设工程经竣工验收合格，承包人请求参照合同约定支付工程价款的，应予支持。”</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解释》第三条规定，“建设工程施工合同无效，且建设工程经竣工验收不合格的，按照以下情形分别处理：（一）修复后的建设工程经竣工验收合格，发包人请求承包人承担修复费用的，应予支持；（二）修复后的建设工程经竣工验收不合格，承包人请求支付工程价款的，不予支持。”</w:t>
      </w:r>
    </w:p>
    <w:p w:rsidR="00F91306" w:rsidRPr="00AA2B15" w:rsidRDefault="00F91306" w:rsidP="00AA2B15">
      <w:pPr>
        <w:pStyle w:val="a7"/>
        <w:ind w:firstLine="482"/>
        <w:rPr>
          <w:szCs w:val="24"/>
        </w:rPr>
      </w:pPr>
      <w:bookmarkStart w:id="8" w:name="_Toc430802016"/>
      <w:r w:rsidRPr="00AA2B15">
        <w:rPr>
          <w:rFonts w:hint="eastAsia"/>
          <w:szCs w:val="24"/>
        </w:rPr>
        <w:t>二</w:t>
      </w:r>
      <w:r w:rsidR="006F7F9A" w:rsidRPr="00AA2B15">
        <w:rPr>
          <w:rFonts w:hint="eastAsia"/>
          <w:szCs w:val="24"/>
        </w:rPr>
        <w:t>、</w:t>
      </w:r>
      <w:r w:rsidRPr="00AA2B15">
        <w:rPr>
          <w:rFonts w:hint="eastAsia"/>
          <w:szCs w:val="24"/>
        </w:rPr>
        <w:t>合同的计价方法</w:t>
      </w:r>
      <w:bookmarkEnd w:id="8"/>
    </w:p>
    <w:p w:rsidR="00F91306" w:rsidRPr="00AA2B15" w:rsidRDefault="00F91306" w:rsidP="00AA2B15">
      <w:pPr>
        <w:pStyle w:val="a8"/>
        <w:ind w:firstLine="482"/>
        <w:rPr>
          <w:sz w:val="24"/>
          <w:szCs w:val="24"/>
        </w:rPr>
      </w:pPr>
      <w:bookmarkStart w:id="9" w:name="_Toc430802017"/>
      <w:r w:rsidRPr="00AA2B15">
        <w:rPr>
          <w:rFonts w:hint="eastAsia"/>
          <w:sz w:val="24"/>
          <w:szCs w:val="24"/>
        </w:rPr>
        <w:t>1</w:t>
      </w:r>
      <w:r w:rsidRPr="00AA2B15">
        <w:rPr>
          <w:rFonts w:hint="eastAsia"/>
          <w:sz w:val="24"/>
          <w:szCs w:val="24"/>
        </w:rPr>
        <w:t>、一般规定</w:t>
      </w:r>
      <w:bookmarkEnd w:id="9"/>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建筑工程施工发包与承包计价管理办法》第十二条的规定，合同价格可以采用以下三种方式：一是固定价格。包括固定合同总价或者固定单价，在合同约定的风险范围内不可调整。二是可调价格。工程价格，包括合同总价或者单价，在合同实施期内，根据合同约定的范围和办法调整。三是成本加酬金确定的价格。工程成本按现行计价依据以合同约定的办法计算，酬金按工程成本乘以通过竞争或约定而确定的费率计算，从而确定工程竣工结算价。</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解释》第十六条规定，“当事人对建设工程的计价标准或者计价方法有约定的，按照约定结算工程价款。因设计变更导致建设工程的工程量或者质量标准发生变化，当事人对该部分工程价款不能协商一致的，可以参照签订建设工程施工合同时当地建设行政主管部门发布的计价方法或者计价标准结算工程价款。建设工程施工合同有效，但建设工程经竣工验收不合格的，工程价款结算参照本解释第三条规定处理。”</w:t>
      </w:r>
    </w:p>
    <w:p w:rsidR="00F91306" w:rsidRPr="00AA2B15" w:rsidRDefault="00F91306" w:rsidP="00AA2B15">
      <w:pPr>
        <w:pStyle w:val="a8"/>
        <w:ind w:firstLine="482"/>
        <w:rPr>
          <w:sz w:val="24"/>
          <w:szCs w:val="24"/>
        </w:rPr>
      </w:pPr>
      <w:bookmarkStart w:id="10" w:name="_Toc430802018"/>
      <w:r w:rsidRPr="00AA2B15">
        <w:rPr>
          <w:rFonts w:hint="eastAsia"/>
          <w:sz w:val="24"/>
          <w:szCs w:val="24"/>
        </w:rPr>
        <w:t>2</w:t>
      </w:r>
      <w:r w:rsidRPr="00AA2B15">
        <w:rPr>
          <w:rFonts w:hint="eastAsia"/>
          <w:sz w:val="24"/>
          <w:szCs w:val="24"/>
        </w:rPr>
        <w:t>、固定总价合同</w:t>
      </w:r>
      <w:r w:rsidR="00514E76" w:rsidRPr="00AA2B15">
        <w:rPr>
          <w:rFonts w:hint="eastAsia"/>
          <w:sz w:val="24"/>
          <w:szCs w:val="24"/>
        </w:rPr>
        <w:t>是不是意味着造价无需</w:t>
      </w:r>
      <w:r w:rsidR="001A2C08">
        <w:rPr>
          <w:rFonts w:hint="eastAsia"/>
          <w:sz w:val="24"/>
          <w:szCs w:val="24"/>
        </w:rPr>
        <w:t>再</w:t>
      </w:r>
      <w:r w:rsidR="00514E76" w:rsidRPr="00AA2B15">
        <w:rPr>
          <w:rFonts w:hint="eastAsia"/>
          <w:sz w:val="24"/>
          <w:szCs w:val="24"/>
        </w:rPr>
        <w:t>确定</w:t>
      </w:r>
      <w:bookmarkEnd w:id="10"/>
    </w:p>
    <w:p w:rsidR="00F91306" w:rsidRPr="00AA2B15" w:rsidRDefault="00F91306" w:rsidP="00AA2B15">
      <w:pPr>
        <w:spacing w:line="360" w:lineRule="auto"/>
        <w:ind w:firstLineChars="200" w:firstLine="480"/>
        <w:rPr>
          <w:rFonts w:asciiTheme="minorEastAsia" w:hAnsiTheme="minorEastAsia"/>
          <w:color w:val="000000"/>
          <w:sz w:val="24"/>
          <w:szCs w:val="24"/>
        </w:rPr>
      </w:pPr>
      <w:r w:rsidRPr="00AA2B15">
        <w:rPr>
          <w:rFonts w:asciiTheme="minorEastAsia" w:hAnsiTheme="minorEastAsia" w:hint="eastAsia"/>
          <w:sz w:val="24"/>
          <w:szCs w:val="24"/>
        </w:rPr>
        <w:t>《解释》第二十二条规定，“当事人约定按照固定价结算工程价款，一方当</w:t>
      </w:r>
      <w:r w:rsidRPr="00AA2B15">
        <w:rPr>
          <w:rFonts w:asciiTheme="minorEastAsia" w:hAnsiTheme="minorEastAsia" w:hint="eastAsia"/>
          <w:color w:val="000000"/>
          <w:sz w:val="24"/>
          <w:szCs w:val="24"/>
        </w:rPr>
        <w:t>事人请求对建设工程造价进行鉴定的，不予支持。”这是否意味着包死价是绝对不变的呢，其实不然。</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bCs/>
          <w:sz w:val="24"/>
          <w:szCs w:val="24"/>
        </w:rPr>
        <w:lastRenderedPageBreak/>
        <w:t>（1）</w:t>
      </w:r>
      <w:r w:rsidRPr="00AA2B15">
        <w:rPr>
          <w:rFonts w:asciiTheme="minorEastAsia" w:hAnsiTheme="minorEastAsia" w:hint="eastAsia"/>
          <w:sz w:val="24"/>
          <w:szCs w:val="24"/>
        </w:rPr>
        <w:t>发包人和承包人在施工合同中约定了工程价款一次性包死的，双方均应按该条约定执行，一方当事人请求对建设工程造价进行鉴定的，当然应不予支持。需要注意的是，合同若发生了约定风险范围以外的情况，双方应按合同约定的方法处理，对风险范围以外工程价款，双方协商不一致的，一方当事人请求对该部分建设工程造价进行鉴定的，应予支持。</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bCs/>
          <w:sz w:val="24"/>
          <w:szCs w:val="24"/>
        </w:rPr>
        <w:t>（2）因发包人方面提出</w:t>
      </w:r>
      <w:r w:rsidRPr="00AA2B15">
        <w:rPr>
          <w:rFonts w:asciiTheme="minorEastAsia" w:hAnsiTheme="minorEastAsia" w:hint="eastAsia"/>
          <w:sz w:val="24"/>
          <w:szCs w:val="24"/>
        </w:rPr>
        <w:t>设计变更等原因造成工程款数额发生增减变化的，需要对该增加的超出原合同约定的部分工程款进行确定，也是必要的，与整个合同约定的按固定价结算工程款的原则并不矛盾。</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bCs/>
          <w:sz w:val="24"/>
          <w:szCs w:val="24"/>
        </w:rPr>
        <w:t>（3）在实践中，也有</w:t>
      </w:r>
      <w:r w:rsidRPr="00AA2B15">
        <w:rPr>
          <w:rFonts w:asciiTheme="minorEastAsia" w:hAnsiTheme="minorEastAsia" w:hint="eastAsia"/>
          <w:sz w:val="24"/>
          <w:szCs w:val="24"/>
        </w:rPr>
        <w:t>根据公平原则或者情事变更原则主张对固定价进行调整，但审判实践中极少适用。</w:t>
      </w:r>
    </w:p>
    <w:p w:rsidR="00F91306" w:rsidRPr="00AA2B15" w:rsidRDefault="00F91306" w:rsidP="00AA2B15">
      <w:pPr>
        <w:pStyle w:val="a8"/>
        <w:ind w:firstLine="482"/>
        <w:rPr>
          <w:sz w:val="24"/>
          <w:szCs w:val="24"/>
        </w:rPr>
      </w:pPr>
      <w:bookmarkStart w:id="11" w:name="_Toc430802019"/>
      <w:r w:rsidRPr="00AA2B15">
        <w:rPr>
          <w:rFonts w:hint="eastAsia"/>
          <w:sz w:val="24"/>
          <w:szCs w:val="24"/>
        </w:rPr>
        <w:t>3</w:t>
      </w:r>
      <w:r w:rsidR="00514E76" w:rsidRPr="00AA2B15">
        <w:rPr>
          <w:rFonts w:hint="eastAsia"/>
          <w:sz w:val="24"/>
          <w:szCs w:val="24"/>
        </w:rPr>
        <w:t>、工程量变更之后如何计价</w:t>
      </w:r>
      <w:bookmarkEnd w:id="11"/>
    </w:p>
    <w:p w:rsidR="00F91306" w:rsidRPr="00AA2B15" w:rsidRDefault="00F91306" w:rsidP="00AA2B15">
      <w:pPr>
        <w:autoSpaceDE w:val="0"/>
        <w:autoSpaceDN w:val="0"/>
        <w:adjustRightInd w:val="0"/>
        <w:spacing w:line="360" w:lineRule="auto"/>
        <w:ind w:firstLineChars="200" w:firstLine="480"/>
        <w:rPr>
          <w:rFonts w:asciiTheme="minorEastAsia" w:hAnsiTheme="minorEastAsia"/>
          <w:color w:val="000000"/>
          <w:kern w:val="0"/>
          <w:sz w:val="24"/>
          <w:szCs w:val="24"/>
        </w:rPr>
      </w:pPr>
      <w:r w:rsidRPr="00AA2B15">
        <w:rPr>
          <w:rFonts w:asciiTheme="minorEastAsia" w:hAnsiTheme="minorEastAsia" w:hint="eastAsia"/>
          <w:bCs/>
          <w:color w:val="000000"/>
          <w:sz w:val="24"/>
          <w:szCs w:val="24"/>
        </w:rPr>
        <w:t>《建设工程施工合同》（GF-2013-0201示范文本）</w:t>
      </w:r>
      <w:r w:rsidR="00F062B8" w:rsidRPr="00AA2B15">
        <w:rPr>
          <w:rFonts w:asciiTheme="minorEastAsia" w:hAnsiTheme="minorEastAsia" w:hint="eastAsia"/>
          <w:bCs/>
          <w:color w:val="000000"/>
          <w:sz w:val="24"/>
          <w:szCs w:val="24"/>
        </w:rPr>
        <w:t>“</w:t>
      </w:r>
      <w:r w:rsidRPr="00AA2B15">
        <w:rPr>
          <w:rFonts w:asciiTheme="minorEastAsia" w:hAnsiTheme="minorEastAsia" w:hint="eastAsia"/>
          <w:color w:val="000000"/>
          <w:kern w:val="0"/>
          <w:sz w:val="24"/>
          <w:szCs w:val="24"/>
        </w:rPr>
        <w:t>10.4.1 变更估价原则</w:t>
      </w:r>
    </w:p>
    <w:p w:rsidR="00F91306" w:rsidRPr="00AA2B15" w:rsidRDefault="00F91306" w:rsidP="00AA2B15">
      <w:pPr>
        <w:autoSpaceDE w:val="0"/>
        <w:autoSpaceDN w:val="0"/>
        <w:adjustRightInd w:val="0"/>
        <w:spacing w:line="360" w:lineRule="auto"/>
        <w:ind w:firstLineChars="200" w:firstLine="480"/>
        <w:rPr>
          <w:rFonts w:asciiTheme="minorEastAsia" w:hAnsiTheme="minorEastAsia"/>
          <w:color w:val="000000"/>
          <w:kern w:val="0"/>
          <w:sz w:val="24"/>
          <w:szCs w:val="24"/>
        </w:rPr>
      </w:pPr>
      <w:r w:rsidRPr="00AA2B15">
        <w:rPr>
          <w:rFonts w:asciiTheme="minorEastAsia" w:hAnsiTheme="minorEastAsia"/>
          <w:color w:val="000000"/>
          <w:kern w:val="0"/>
          <w:sz w:val="24"/>
          <w:szCs w:val="24"/>
        </w:rPr>
        <w:t>除专用合同条款另有约定外，变更估价按照本款约定处理：</w:t>
      </w:r>
    </w:p>
    <w:p w:rsidR="00F91306" w:rsidRPr="00AA2B15" w:rsidRDefault="00F91306" w:rsidP="00AA2B15">
      <w:pPr>
        <w:autoSpaceDE w:val="0"/>
        <w:autoSpaceDN w:val="0"/>
        <w:adjustRightInd w:val="0"/>
        <w:spacing w:line="360" w:lineRule="auto"/>
        <w:ind w:firstLineChars="200" w:firstLine="480"/>
        <w:rPr>
          <w:rFonts w:asciiTheme="minorEastAsia" w:hAnsiTheme="minorEastAsia"/>
          <w:color w:val="000000"/>
          <w:kern w:val="0"/>
          <w:sz w:val="24"/>
          <w:szCs w:val="24"/>
        </w:rPr>
      </w:pPr>
      <w:r w:rsidRPr="00AA2B15">
        <w:rPr>
          <w:rFonts w:asciiTheme="minorEastAsia" w:hAnsiTheme="minorEastAsia"/>
          <w:color w:val="000000"/>
          <w:kern w:val="0"/>
          <w:sz w:val="24"/>
          <w:szCs w:val="24"/>
        </w:rPr>
        <w:t>（1）已标价工程量清单或预算书有相同项目的，按照相同项目单价认定；</w:t>
      </w:r>
    </w:p>
    <w:p w:rsidR="00F91306" w:rsidRPr="00AA2B15" w:rsidRDefault="00F91306" w:rsidP="00AA2B15">
      <w:pPr>
        <w:autoSpaceDE w:val="0"/>
        <w:autoSpaceDN w:val="0"/>
        <w:adjustRightInd w:val="0"/>
        <w:spacing w:line="360" w:lineRule="auto"/>
        <w:ind w:firstLineChars="200" w:firstLine="480"/>
        <w:rPr>
          <w:rFonts w:asciiTheme="minorEastAsia" w:hAnsiTheme="minorEastAsia"/>
          <w:color w:val="000000"/>
          <w:kern w:val="0"/>
          <w:sz w:val="24"/>
          <w:szCs w:val="24"/>
        </w:rPr>
      </w:pPr>
      <w:r w:rsidRPr="00AA2B15">
        <w:rPr>
          <w:rFonts w:asciiTheme="minorEastAsia" w:hAnsiTheme="minorEastAsia"/>
          <w:color w:val="000000"/>
          <w:kern w:val="0"/>
          <w:sz w:val="24"/>
          <w:szCs w:val="24"/>
        </w:rPr>
        <w:t>（2）已标价工程量清单或预算书中无相同项目，但有类似项目的，参照类似项目的单价认定；</w:t>
      </w:r>
    </w:p>
    <w:p w:rsidR="00F91306" w:rsidRPr="00AA2B15" w:rsidRDefault="00F91306" w:rsidP="00AA2B15">
      <w:pPr>
        <w:autoSpaceDE w:val="0"/>
        <w:autoSpaceDN w:val="0"/>
        <w:adjustRightInd w:val="0"/>
        <w:spacing w:line="360" w:lineRule="auto"/>
        <w:ind w:firstLineChars="200" w:firstLine="480"/>
        <w:rPr>
          <w:rFonts w:asciiTheme="minorEastAsia" w:hAnsiTheme="minorEastAsia"/>
          <w:color w:val="000000"/>
          <w:kern w:val="0"/>
          <w:sz w:val="24"/>
          <w:szCs w:val="24"/>
        </w:rPr>
      </w:pPr>
      <w:r w:rsidRPr="00AA2B15">
        <w:rPr>
          <w:rFonts w:asciiTheme="minorEastAsia" w:hAnsiTheme="minorEastAsia"/>
          <w:color w:val="000000"/>
          <w:kern w:val="0"/>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sidRPr="00AA2B15">
        <w:rPr>
          <w:rFonts w:asciiTheme="minorEastAsia" w:hAnsiTheme="minorEastAsia" w:hint="eastAsia"/>
          <w:color w:val="000000"/>
          <w:kern w:val="0"/>
          <w:sz w:val="24"/>
          <w:szCs w:val="24"/>
        </w:rPr>
        <w:t>〔</w:t>
      </w:r>
      <w:r w:rsidRPr="00AA2B15">
        <w:rPr>
          <w:rFonts w:asciiTheme="minorEastAsia" w:hAnsiTheme="minorEastAsia"/>
          <w:color w:val="000000"/>
          <w:kern w:val="0"/>
          <w:sz w:val="24"/>
          <w:szCs w:val="24"/>
        </w:rPr>
        <w:t>商定或确定</w:t>
      </w:r>
      <w:r w:rsidRPr="00AA2B15">
        <w:rPr>
          <w:rFonts w:asciiTheme="minorEastAsia" w:hAnsiTheme="minorEastAsia" w:hint="eastAsia"/>
          <w:color w:val="000000"/>
          <w:kern w:val="0"/>
          <w:sz w:val="24"/>
          <w:szCs w:val="24"/>
        </w:rPr>
        <w:t>〕</w:t>
      </w:r>
      <w:r w:rsidRPr="00AA2B15">
        <w:rPr>
          <w:rFonts w:asciiTheme="minorEastAsia" w:hAnsiTheme="minorEastAsia"/>
          <w:color w:val="000000"/>
          <w:kern w:val="0"/>
          <w:sz w:val="24"/>
          <w:szCs w:val="24"/>
        </w:rPr>
        <w:t>确定变更工作的单价。</w:t>
      </w:r>
      <w:r w:rsidR="00F062B8" w:rsidRPr="00AA2B15">
        <w:rPr>
          <w:rFonts w:asciiTheme="minorEastAsia" w:hAnsiTheme="minorEastAsia" w:hint="eastAsia"/>
          <w:color w:val="000000"/>
          <w:kern w:val="0"/>
          <w:sz w:val="24"/>
          <w:szCs w:val="24"/>
        </w:rPr>
        <w:t>”</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省高院解答》建设工程施工合同采用固定总价包干方式，当事人以实际工程量存在增减为由要求调整的，有约定的按约定处理。没有约定，总价包干范围明确的，可相应调整工程价款；总价包干范围约定不明的，主张调整的当事人应承担举证责任。</w:t>
      </w:r>
      <w:r w:rsidR="00700A48" w:rsidRPr="00AA2B15">
        <w:rPr>
          <w:rFonts w:asciiTheme="minorEastAsia" w:hAnsiTheme="minorEastAsia" w:hint="eastAsia"/>
          <w:sz w:val="24"/>
          <w:szCs w:val="24"/>
        </w:rPr>
        <w:t>”</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深圳市中级人民法院《关于建设工程合同若干问题的指导意见》第21条规定，“建设工程合同约定为固定总价的，承包人以工程量增加为由要求调整合同价款的，应按照以下方式处理：（1</w:t>
      </w:r>
      <w:r w:rsidR="006E0F4F" w:rsidRPr="00AA2B15">
        <w:rPr>
          <w:rFonts w:asciiTheme="minorEastAsia" w:hAnsiTheme="minorEastAsia" w:hint="eastAsia"/>
          <w:sz w:val="24"/>
          <w:szCs w:val="24"/>
        </w:rPr>
        <w:t>）</w:t>
      </w:r>
      <w:r w:rsidRPr="00AA2B15">
        <w:rPr>
          <w:rFonts w:asciiTheme="minorEastAsia" w:hAnsiTheme="minorEastAsia" w:hint="eastAsia"/>
          <w:sz w:val="24"/>
          <w:szCs w:val="24"/>
        </w:rPr>
        <w:t>在固定总价若干范围以外增加的工程量，应计入合同价款。（2</w:t>
      </w:r>
      <w:r w:rsidR="006E0F4F" w:rsidRPr="00AA2B15">
        <w:rPr>
          <w:rFonts w:asciiTheme="minorEastAsia" w:hAnsiTheme="minorEastAsia" w:hint="eastAsia"/>
          <w:sz w:val="24"/>
          <w:szCs w:val="24"/>
        </w:rPr>
        <w:t>）</w:t>
      </w:r>
      <w:r w:rsidRPr="00AA2B15">
        <w:rPr>
          <w:rFonts w:asciiTheme="minorEastAsia" w:hAnsiTheme="minorEastAsia" w:hint="eastAsia"/>
          <w:sz w:val="24"/>
          <w:szCs w:val="24"/>
        </w:rPr>
        <w:t>固定总价包干范围约定不明，如发包人不能证明该增加的工程量已包括在包干范围内的，应计入合同价款。（3</w:t>
      </w:r>
      <w:r w:rsidR="006E0F4F" w:rsidRPr="00AA2B15">
        <w:rPr>
          <w:rFonts w:asciiTheme="minorEastAsia" w:hAnsiTheme="minorEastAsia" w:hint="eastAsia"/>
          <w:sz w:val="24"/>
          <w:szCs w:val="24"/>
        </w:rPr>
        <w:t>）</w:t>
      </w:r>
      <w:r w:rsidRPr="00AA2B15">
        <w:rPr>
          <w:rFonts w:asciiTheme="minorEastAsia" w:hAnsiTheme="minorEastAsia" w:hint="eastAsia"/>
          <w:sz w:val="24"/>
          <w:szCs w:val="24"/>
        </w:rPr>
        <w:t>发包人以固定单价包干形式招标而签订固定总价包干合同后，发生工程量争议的，以实际工程量计算包干总价。（4</w:t>
      </w:r>
      <w:r w:rsidR="006E0F4F" w:rsidRPr="00AA2B15">
        <w:rPr>
          <w:rFonts w:asciiTheme="minorEastAsia" w:hAnsiTheme="minorEastAsia" w:hint="eastAsia"/>
          <w:sz w:val="24"/>
          <w:szCs w:val="24"/>
        </w:rPr>
        <w:t>）</w:t>
      </w:r>
      <w:r w:rsidRPr="00AA2B15">
        <w:rPr>
          <w:rFonts w:asciiTheme="minorEastAsia" w:hAnsiTheme="minorEastAsia" w:hint="eastAsia"/>
          <w:sz w:val="24"/>
          <w:szCs w:val="24"/>
        </w:rPr>
        <w:lastRenderedPageBreak/>
        <w:t>签订固定总价合同后，工程发生重大变化或固定总价所依据的设计图纸发生重大变更的，按照双方确定的工程量清单单价据实计价。</w:t>
      </w:r>
      <w:r w:rsidR="00700A48" w:rsidRPr="00AA2B15">
        <w:rPr>
          <w:rFonts w:asciiTheme="minorEastAsia" w:hAnsiTheme="minorEastAsia" w:hint="eastAsia"/>
          <w:sz w:val="24"/>
          <w:szCs w:val="24"/>
        </w:rPr>
        <w:t>”</w:t>
      </w:r>
    </w:p>
    <w:p w:rsidR="00F91306" w:rsidRPr="00AA2B15" w:rsidRDefault="00F91306" w:rsidP="00AA2B15">
      <w:pPr>
        <w:pStyle w:val="a7"/>
        <w:ind w:firstLine="482"/>
        <w:rPr>
          <w:szCs w:val="24"/>
        </w:rPr>
      </w:pPr>
      <w:bookmarkStart w:id="12" w:name="_Toc430802020"/>
      <w:r w:rsidRPr="00AA2B15">
        <w:rPr>
          <w:rFonts w:hint="eastAsia"/>
          <w:szCs w:val="24"/>
        </w:rPr>
        <w:t>三</w:t>
      </w:r>
      <w:r w:rsidR="006F7F9A" w:rsidRPr="00AA2B15">
        <w:rPr>
          <w:rFonts w:hint="eastAsia"/>
          <w:szCs w:val="24"/>
        </w:rPr>
        <w:t>、</w:t>
      </w:r>
      <w:r w:rsidR="00514E76" w:rsidRPr="00AA2B15">
        <w:rPr>
          <w:rFonts w:hint="eastAsia"/>
          <w:szCs w:val="24"/>
        </w:rPr>
        <w:t>工程量的计量</w:t>
      </w:r>
      <w:r w:rsidRPr="00AA2B15">
        <w:rPr>
          <w:rFonts w:hint="eastAsia"/>
          <w:szCs w:val="24"/>
        </w:rPr>
        <w:t>争议</w:t>
      </w:r>
      <w:r w:rsidR="00514E76" w:rsidRPr="00AA2B15">
        <w:rPr>
          <w:rFonts w:hint="eastAsia"/>
          <w:szCs w:val="24"/>
        </w:rPr>
        <w:t>如何处理</w:t>
      </w:r>
      <w:bookmarkEnd w:id="12"/>
    </w:p>
    <w:p w:rsidR="00F91306" w:rsidRPr="00AA2B15" w:rsidRDefault="00F91306" w:rsidP="00AA2B15">
      <w:pPr>
        <w:pStyle w:val="a8"/>
        <w:ind w:firstLine="482"/>
        <w:rPr>
          <w:sz w:val="24"/>
          <w:szCs w:val="24"/>
        </w:rPr>
      </w:pPr>
      <w:bookmarkStart w:id="13" w:name="_Toc430802021"/>
      <w:r w:rsidRPr="00AA2B15">
        <w:rPr>
          <w:rFonts w:hint="eastAsia"/>
          <w:sz w:val="24"/>
          <w:szCs w:val="24"/>
        </w:rPr>
        <w:t>1</w:t>
      </w:r>
      <w:r w:rsidRPr="00AA2B15">
        <w:rPr>
          <w:rFonts w:hint="eastAsia"/>
          <w:sz w:val="24"/>
          <w:szCs w:val="24"/>
        </w:rPr>
        <w:t>、相关规定</w:t>
      </w:r>
      <w:bookmarkEnd w:id="13"/>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解释》第十九条规定，“当事人对工程量有争议的，按照施工过程中形成的签证等书面文件确认。承包人能够证明发包人同意其施工，但未能提供签证文件证明工程量发生的，可以按照当事人提供的其他证据确认实际发生的工程量。”</w:t>
      </w:r>
    </w:p>
    <w:p w:rsidR="00F91306" w:rsidRPr="00AA2B15" w:rsidRDefault="00514E76" w:rsidP="00AA2B15">
      <w:pPr>
        <w:spacing w:line="360" w:lineRule="auto"/>
        <w:ind w:firstLineChars="200" w:firstLine="480"/>
        <w:rPr>
          <w:rFonts w:asciiTheme="minorEastAsia" w:hAnsiTheme="minorEastAsia" w:cs="黑体"/>
          <w:b/>
          <w:kern w:val="0"/>
          <w:sz w:val="24"/>
          <w:szCs w:val="24"/>
        </w:rPr>
      </w:pPr>
      <w:r w:rsidRPr="00AA2B15">
        <w:rPr>
          <w:rFonts w:asciiTheme="minorEastAsia" w:hAnsiTheme="minorEastAsia" w:cs="黑体" w:hint="eastAsia"/>
          <w:kern w:val="0"/>
          <w:sz w:val="24"/>
          <w:szCs w:val="24"/>
        </w:rPr>
        <w:t>《省高院解答》</w:t>
      </w:r>
      <w:r w:rsidR="00F91306" w:rsidRPr="00AA2B15">
        <w:rPr>
          <w:rFonts w:asciiTheme="minorEastAsia" w:hAnsiTheme="minorEastAsia" w:hint="eastAsia"/>
          <w:sz w:val="24"/>
          <w:szCs w:val="24"/>
        </w:rPr>
        <w:t>双方当事人在建设工程施工过程中形成的补充协议、会议纪要、工程联系单、工程变更单、工程对帐签证以及其他往来函件、记录等书面证据，可以作为工程量计算和认定工程价款的依据</w:t>
      </w:r>
      <w:r w:rsidRPr="00AA2B15">
        <w:rPr>
          <w:rFonts w:asciiTheme="minorEastAsia" w:hAnsiTheme="minorEastAsia" w:hint="eastAsia"/>
          <w:sz w:val="24"/>
          <w:szCs w:val="24"/>
        </w:rPr>
        <w:t>。</w:t>
      </w:r>
      <w:r w:rsidR="00F91306" w:rsidRPr="00AA2B15">
        <w:rPr>
          <w:rFonts w:asciiTheme="minorEastAsia" w:hAnsiTheme="minorEastAsia" w:hint="eastAsia"/>
          <w:sz w:val="24"/>
          <w:szCs w:val="24"/>
        </w:rPr>
        <w:t>要严格把握工程施工过程中相关材料的签证和确认。除法定代表人和约定明确授权的人员外，其他人员对工程量和价款等所作的签证、确认，不具有法律效力。没有约定明确授权的，法定代表人、项目经理、现场负责人的签证、确认具有法律效力；其他人员的签证、确认，对发包人不具有法律效力，除非承包人举证证明该人员确有相应权限。</w:t>
      </w:r>
    </w:p>
    <w:p w:rsidR="00F91306" w:rsidRPr="00AA2B15" w:rsidRDefault="00F91306" w:rsidP="00AA2B15">
      <w:pPr>
        <w:pStyle w:val="a6"/>
        <w:spacing w:before="0" w:beforeAutospacing="0" w:after="0" w:afterAutospacing="0" w:line="360" w:lineRule="auto"/>
        <w:ind w:firstLineChars="200" w:firstLine="480"/>
        <w:jc w:val="both"/>
        <w:rPr>
          <w:rFonts w:asciiTheme="minorEastAsia" w:eastAsiaTheme="minorEastAsia" w:hAnsiTheme="minorEastAsia"/>
        </w:rPr>
      </w:pPr>
      <w:r w:rsidRPr="00AA2B15">
        <w:rPr>
          <w:rFonts w:asciiTheme="minorEastAsia" w:eastAsiaTheme="minorEastAsia" w:hAnsiTheme="minorEastAsia" w:hint="eastAsia"/>
        </w:rPr>
        <w:t>《合同法》</w:t>
      </w:r>
      <w:r w:rsidRPr="00AA2B15">
        <w:rPr>
          <w:rStyle w:val="a5"/>
          <w:rFonts w:asciiTheme="minorEastAsia" w:eastAsiaTheme="minorEastAsia" w:hAnsiTheme="minorEastAsia"/>
          <w:b w:val="0"/>
        </w:rPr>
        <w:t>第五十二条</w:t>
      </w:r>
      <w:r w:rsidR="00713E9E" w:rsidRPr="00AA2B15">
        <w:rPr>
          <w:rFonts w:asciiTheme="minorEastAsia" w:eastAsiaTheme="minorEastAsia" w:hAnsiTheme="minorEastAsia" w:hint="eastAsia"/>
        </w:rPr>
        <w:t>“</w:t>
      </w:r>
      <w:r w:rsidRPr="00AA2B15">
        <w:rPr>
          <w:rFonts w:asciiTheme="minorEastAsia" w:eastAsiaTheme="minorEastAsia" w:hAnsiTheme="minorEastAsia"/>
        </w:rPr>
        <w:t>有下列情形之一的，合同无效：</w:t>
      </w:r>
    </w:p>
    <w:p w:rsidR="00F91306" w:rsidRPr="00AA2B15" w:rsidRDefault="00F91306" w:rsidP="00AA2B15">
      <w:pPr>
        <w:pStyle w:val="a6"/>
        <w:spacing w:before="0" w:beforeAutospacing="0" w:after="0" w:afterAutospacing="0" w:line="360" w:lineRule="auto"/>
        <w:ind w:firstLineChars="200" w:firstLine="480"/>
        <w:jc w:val="both"/>
        <w:rPr>
          <w:rFonts w:asciiTheme="minorEastAsia" w:eastAsiaTheme="minorEastAsia" w:hAnsiTheme="minorEastAsia"/>
        </w:rPr>
      </w:pPr>
      <w:r w:rsidRPr="00AA2B15">
        <w:rPr>
          <w:rFonts w:asciiTheme="minorEastAsia" w:eastAsiaTheme="minorEastAsia" w:hAnsiTheme="minorEastAsia"/>
        </w:rPr>
        <w:t>（一）一方以欺诈、胁迫的手段订立合同，损害国家利益；</w:t>
      </w:r>
    </w:p>
    <w:p w:rsidR="00F91306" w:rsidRPr="00AA2B15" w:rsidRDefault="00F91306" w:rsidP="00AA2B15">
      <w:pPr>
        <w:pStyle w:val="a6"/>
        <w:spacing w:before="0" w:beforeAutospacing="0" w:after="0" w:afterAutospacing="0" w:line="360" w:lineRule="auto"/>
        <w:ind w:firstLineChars="200" w:firstLine="480"/>
        <w:jc w:val="both"/>
        <w:rPr>
          <w:rFonts w:asciiTheme="minorEastAsia" w:eastAsiaTheme="minorEastAsia" w:hAnsiTheme="minorEastAsia"/>
        </w:rPr>
      </w:pPr>
      <w:r w:rsidRPr="00AA2B15">
        <w:rPr>
          <w:rFonts w:asciiTheme="minorEastAsia" w:eastAsiaTheme="minorEastAsia" w:hAnsiTheme="minorEastAsia"/>
        </w:rPr>
        <w:t>（二）恶意串通，损害国家、集体或者第三人利益；</w:t>
      </w:r>
    </w:p>
    <w:p w:rsidR="00F91306" w:rsidRPr="00AA2B15" w:rsidRDefault="00F91306" w:rsidP="00AA2B15">
      <w:pPr>
        <w:pStyle w:val="a6"/>
        <w:spacing w:before="0" w:beforeAutospacing="0" w:after="0" w:afterAutospacing="0" w:line="360" w:lineRule="auto"/>
        <w:ind w:firstLineChars="200" w:firstLine="480"/>
        <w:jc w:val="both"/>
        <w:rPr>
          <w:rFonts w:asciiTheme="minorEastAsia" w:eastAsiaTheme="minorEastAsia" w:hAnsiTheme="minorEastAsia"/>
        </w:rPr>
      </w:pPr>
      <w:r w:rsidRPr="00AA2B15">
        <w:rPr>
          <w:rFonts w:asciiTheme="minorEastAsia" w:eastAsiaTheme="minorEastAsia" w:hAnsiTheme="minorEastAsia"/>
        </w:rPr>
        <w:t>（三）以合法形式掩盖非法目的；</w:t>
      </w:r>
    </w:p>
    <w:p w:rsidR="00F91306" w:rsidRPr="00AA2B15" w:rsidRDefault="00F91306" w:rsidP="00AA2B15">
      <w:pPr>
        <w:pStyle w:val="a6"/>
        <w:spacing w:before="0" w:beforeAutospacing="0" w:after="0" w:afterAutospacing="0" w:line="360" w:lineRule="auto"/>
        <w:ind w:firstLineChars="200" w:firstLine="480"/>
        <w:jc w:val="both"/>
        <w:rPr>
          <w:rFonts w:asciiTheme="minorEastAsia" w:eastAsiaTheme="minorEastAsia" w:hAnsiTheme="minorEastAsia"/>
        </w:rPr>
      </w:pPr>
      <w:r w:rsidRPr="00AA2B15">
        <w:rPr>
          <w:rFonts w:asciiTheme="minorEastAsia" w:eastAsiaTheme="minorEastAsia" w:hAnsiTheme="minorEastAsia"/>
        </w:rPr>
        <w:t>（四）损害社会公共利益；</w:t>
      </w:r>
    </w:p>
    <w:p w:rsidR="00F91306" w:rsidRPr="00AA2B15" w:rsidRDefault="00F91306" w:rsidP="00AA2B15">
      <w:pPr>
        <w:pStyle w:val="a6"/>
        <w:spacing w:before="0" w:beforeAutospacing="0" w:after="0" w:afterAutospacing="0" w:line="360" w:lineRule="auto"/>
        <w:ind w:firstLineChars="200" w:firstLine="480"/>
        <w:jc w:val="both"/>
        <w:rPr>
          <w:rFonts w:asciiTheme="minorEastAsia" w:eastAsiaTheme="minorEastAsia" w:hAnsiTheme="minorEastAsia"/>
        </w:rPr>
      </w:pPr>
      <w:r w:rsidRPr="00AA2B15">
        <w:rPr>
          <w:rFonts w:asciiTheme="minorEastAsia" w:eastAsiaTheme="minorEastAsia" w:hAnsiTheme="minorEastAsia"/>
        </w:rPr>
        <w:t>（五）违反法律、行政法规的强制性规定。</w:t>
      </w:r>
      <w:r w:rsidR="00713E9E" w:rsidRPr="00AA2B15">
        <w:rPr>
          <w:rFonts w:asciiTheme="minorEastAsia" w:eastAsiaTheme="minorEastAsia" w:hAnsiTheme="minorEastAsia" w:hint="eastAsia"/>
        </w:rPr>
        <w:t>”</w:t>
      </w:r>
    </w:p>
    <w:p w:rsidR="00F91306" w:rsidRPr="00AA2B15" w:rsidRDefault="00F91306" w:rsidP="00AA2B15">
      <w:pPr>
        <w:pStyle w:val="a6"/>
        <w:spacing w:before="0" w:beforeAutospacing="0" w:after="0" w:afterAutospacing="0" w:line="360" w:lineRule="auto"/>
        <w:ind w:firstLineChars="200" w:firstLine="480"/>
        <w:jc w:val="both"/>
        <w:rPr>
          <w:rFonts w:asciiTheme="minorEastAsia" w:eastAsiaTheme="minorEastAsia" w:hAnsiTheme="minorEastAsia"/>
        </w:rPr>
      </w:pPr>
      <w:r w:rsidRPr="00AA2B15">
        <w:rPr>
          <w:rStyle w:val="a5"/>
          <w:rFonts w:asciiTheme="minorEastAsia" w:eastAsiaTheme="minorEastAsia" w:hAnsiTheme="minorEastAsia"/>
          <w:b w:val="0"/>
        </w:rPr>
        <w:t>第五十四条</w:t>
      </w:r>
      <w:r w:rsidR="0070529A" w:rsidRPr="00AA2B15">
        <w:rPr>
          <w:rFonts w:asciiTheme="minorEastAsia" w:eastAsiaTheme="minorEastAsia" w:hAnsiTheme="minorEastAsia" w:hint="eastAsia"/>
        </w:rPr>
        <w:t>：“</w:t>
      </w:r>
      <w:r w:rsidRPr="00AA2B15">
        <w:rPr>
          <w:rFonts w:asciiTheme="minorEastAsia" w:eastAsiaTheme="minorEastAsia" w:hAnsiTheme="minorEastAsia"/>
        </w:rPr>
        <w:t>下列合同，当事人一方有权请求人民法院或者仲裁机构变更或者撤销：</w:t>
      </w:r>
    </w:p>
    <w:p w:rsidR="00F91306" w:rsidRPr="00AA2B15" w:rsidRDefault="00F91306" w:rsidP="00AA2B15">
      <w:pPr>
        <w:pStyle w:val="a6"/>
        <w:spacing w:before="0" w:beforeAutospacing="0" w:after="0" w:afterAutospacing="0" w:line="360" w:lineRule="auto"/>
        <w:ind w:firstLineChars="200" w:firstLine="480"/>
        <w:jc w:val="both"/>
        <w:rPr>
          <w:rFonts w:asciiTheme="minorEastAsia" w:eastAsiaTheme="minorEastAsia" w:hAnsiTheme="minorEastAsia"/>
        </w:rPr>
      </w:pPr>
      <w:r w:rsidRPr="00AA2B15">
        <w:rPr>
          <w:rFonts w:asciiTheme="minorEastAsia" w:eastAsiaTheme="minorEastAsia" w:hAnsiTheme="minorEastAsia"/>
        </w:rPr>
        <w:t>（一）因重大误解订立的；</w:t>
      </w:r>
    </w:p>
    <w:p w:rsidR="00F91306" w:rsidRPr="00AA2B15" w:rsidRDefault="00F91306" w:rsidP="00AA2B15">
      <w:pPr>
        <w:pStyle w:val="a6"/>
        <w:spacing w:before="0" w:beforeAutospacing="0" w:after="0" w:afterAutospacing="0" w:line="360" w:lineRule="auto"/>
        <w:ind w:firstLineChars="200" w:firstLine="480"/>
        <w:jc w:val="both"/>
        <w:rPr>
          <w:rFonts w:asciiTheme="minorEastAsia" w:eastAsiaTheme="minorEastAsia" w:hAnsiTheme="minorEastAsia"/>
        </w:rPr>
      </w:pPr>
      <w:r w:rsidRPr="00AA2B15">
        <w:rPr>
          <w:rFonts w:asciiTheme="minorEastAsia" w:eastAsiaTheme="minorEastAsia" w:hAnsiTheme="minorEastAsia"/>
        </w:rPr>
        <w:t>（二）在订立合同时显失公平的。</w:t>
      </w:r>
    </w:p>
    <w:p w:rsidR="00F91306" w:rsidRPr="00AA2B15" w:rsidRDefault="00F91306" w:rsidP="00AA2B15">
      <w:pPr>
        <w:pStyle w:val="a6"/>
        <w:spacing w:before="0" w:beforeAutospacing="0" w:after="0" w:afterAutospacing="0" w:line="360" w:lineRule="auto"/>
        <w:ind w:firstLineChars="200" w:firstLine="480"/>
        <w:jc w:val="both"/>
        <w:rPr>
          <w:rFonts w:asciiTheme="minorEastAsia" w:eastAsiaTheme="minorEastAsia" w:hAnsiTheme="minorEastAsia"/>
        </w:rPr>
      </w:pPr>
      <w:r w:rsidRPr="00AA2B15">
        <w:rPr>
          <w:rFonts w:asciiTheme="minorEastAsia" w:eastAsiaTheme="minorEastAsia" w:hAnsiTheme="minorEastAsia"/>
        </w:rPr>
        <w:t>一方以欺诈、胁迫的手段或者乘人之危，使对方在违背真实意思的情况下订立的合同，受损害方有权请求人民法院或者仲裁机构变更或者撤销。</w:t>
      </w:r>
      <w:r w:rsidR="0070529A" w:rsidRPr="00AA2B15">
        <w:rPr>
          <w:rFonts w:asciiTheme="minorEastAsia" w:eastAsiaTheme="minorEastAsia" w:hAnsiTheme="minorEastAsia" w:hint="eastAsia"/>
        </w:rPr>
        <w:t>”</w:t>
      </w:r>
    </w:p>
    <w:p w:rsidR="00F91306" w:rsidRPr="00AA2B15" w:rsidRDefault="00F91306" w:rsidP="00AA2B15">
      <w:pPr>
        <w:pStyle w:val="a8"/>
        <w:ind w:firstLine="482"/>
        <w:rPr>
          <w:sz w:val="24"/>
          <w:szCs w:val="24"/>
        </w:rPr>
      </w:pPr>
      <w:bookmarkStart w:id="14" w:name="_Toc430802022"/>
      <w:r w:rsidRPr="00AA2B15">
        <w:rPr>
          <w:rFonts w:hint="eastAsia"/>
          <w:sz w:val="24"/>
          <w:szCs w:val="24"/>
        </w:rPr>
        <w:t>2</w:t>
      </w:r>
      <w:r w:rsidRPr="00AA2B15">
        <w:rPr>
          <w:rFonts w:hint="eastAsia"/>
          <w:sz w:val="24"/>
          <w:szCs w:val="24"/>
        </w:rPr>
        <w:t>、在采用固定总价方式下，工程量清单出现错误如何处理</w:t>
      </w:r>
      <w:bookmarkEnd w:id="14"/>
    </w:p>
    <w:p w:rsidR="00F91306" w:rsidRPr="00AA2B15" w:rsidRDefault="00F91306" w:rsidP="00AA2B15">
      <w:pPr>
        <w:spacing w:line="360" w:lineRule="auto"/>
        <w:ind w:firstLineChars="200" w:firstLine="480"/>
        <w:rPr>
          <w:rFonts w:asciiTheme="minorEastAsia" w:hAnsiTheme="minorEastAsia" w:cs="宋体-方正超大字符集"/>
          <w:sz w:val="24"/>
          <w:szCs w:val="24"/>
        </w:rPr>
      </w:pPr>
      <w:r w:rsidRPr="00AA2B15">
        <w:rPr>
          <w:rFonts w:asciiTheme="minorEastAsia" w:hAnsiTheme="minorEastAsia" w:cs="宋体-方正超大字符集" w:hint="eastAsia"/>
          <w:sz w:val="24"/>
          <w:szCs w:val="24"/>
        </w:rPr>
        <w:t>一般情况下，工程量清单出现错误该如何处理主要要看合同时如何约定，有约定的，按约定处理；没有约定或约定不明的，发包人应该予以修正并调整合同价格。</w:t>
      </w:r>
    </w:p>
    <w:p w:rsidR="00F91306" w:rsidRPr="00AA2B15" w:rsidRDefault="00F91306" w:rsidP="00AA2B15">
      <w:pPr>
        <w:pStyle w:val="a8"/>
        <w:ind w:firstLine="482"/>
        <w:rPr>
          <w:sz w:val="24"/>
          <w:szCs w:val="24"/>
        </w:rPr>
      </w:pPr>
      <w:bookmarkStart w:id="15" w:name="_Toc430802023"/>
      <w:r w:rsidRPr="00AA2B15">
        <w:rPr>
          <w:rFonts w:hint="eastAsia"/>
          <w:sz w:val="24"/>
          <w:szCs w:val="24"/>
        </w:rPr>
        <w:lastRenderedPageBreak/>
        <w:t>3</w:t>
      </w:r>
      <w:r w:rsidR="00FB7021" w:rsidRPr="00AA2B15">
        <w:rPr>
          <w:rFonts w:hint="eastAsia"/>
          <w:sz w:val="24"/>
          <w:szCs w:val="24"/>
        </w:rPr>
        <w:t>、发包人签证的效力如何确定</w:t>
      </w:r>
      <w:bookmarkEnd w:id="15"/>
    </w:p>
    <w:p w:rsidR="00F91306" w:rsidRPr="00AA2B15" w:rsidRDefault="00F91306" w:rsidP="00AA2B15">
      <w:pPr>
        <w:spacing w:line="360" w:lineRule="auto"/>
        <w:ind w:firstLineChars="200" w:firstLine="480"/>
        <w:rPr>
          <w:rFonts w:asciiTheme="minorEastAsia" w:hAnsiTheme="minorEastAsia" w:cs="宋体-方正超大字符集"/>
          <w:sz w:val="24"/>
          <w:szCs w:val="24"/>
        </w:rPr>
      </w:pPr>
      <w:r w:rsidRPr="00AA2B15">
        <w:rPr>
          <w:rFonts w:asciiTheme="minorEastAsia" w:hAnsiTheme="minorEastAsia" w:cs="宋体-方正超大字符集" w:hint="eastAsia"/>
          <w:sz w:val="24"/>
          <w:szCs w:val="24"/>
        </w:rPr>
        <w:t>发包人已签证的效力问题一直是司法实践中难以判别的问题，根据不同的案情，不同的审理深度会有不同的判决结果。一般情况下，只要具体签证权的人员签署就应该进入造价，但该签证违反法律、行政法规的强制性规定或依法可以撤销的除外。</w:t>
      </w:r>
    </w:p>
    <w:p w:rsidR="00F91306" w:rsidRPr="00AA2B15" w:rsidRDefault="00F91306" w:rsidP="00AA2B15">
      <w:pPr>
        <w:pStyle w:val="a7"/>
        <w:ind w:firstLine="482"/>
        <w:rPr>
          <w:szCs w:val="24"/>
        </w:rPr>
      </w:pPr>
      <w:bookmarkStart w:id="16" w:name="_Toc430802024"/>
      <w:r w:rsidRPr="00AA2B15">
        <w:rPr>
          <w:rFonts w:hint="eastAsia"/>
          <w:szCs w:val="24"/>
        </w:rPr>
        <w:t>四</w:t>
      </w:r>
      <w:r w:rsidR="006F7F9A" w:rsidRPr="00AA2B15">
        <w:rPr>
          <w:rFonts w:hint="eastAsia"/>
          <w:szCs w:val="24"/>
        </w:rPr>
        <w:t>、</w:t>
      </w:r>
      <w:r w:rsidRPr="00AA2B15">
        <w:rPr>
          <w:rFonts w:hint="eastAsia"/>
          <w:szCs w:val="24"/>
        </w:rPr>
        <w:t>有关结算资料</w:t>
      </w:r>
      <w:bookmarkEnd w:id="16"/>
    </w:p>
    <w:p w:rsidR="00F91306" w:rsidRPr="00AA2B15" w:rsidRDefault="00F91306" w:rsidP="00AA2B15">
      <w:pPr>
        <w:pStyle w:val="a8"/>
        <w:ind w:firstLine="482"/>
        <w:rPr>
          <w:sz w:val="24"/>
          <w:szCs w:val="24"/>
        </w:rPr>
      </w:pPr>
      <w:bookmarkStart w:id="17" w:name="_Toc430802025"/>
      <w:r w:rsidRPr="00AA2B15">
        <w:rPr>
          <w:rFonts w:hint="eastAsia"/>
          <w:sz w:val="24"/>
          <w:szCs w:val="24"/>
        </w:rPr>
        <w:t>1</w:t>
      </w:r>
      <w:r w:rsidRPr="00AA2B15">
        <w:rPr>
          <w:rFonts w:hint="eastAsia"/>
          <w:sz w:val="24"/>
          <w:szCs w:val="24"/>
        </w:rPr>
        <w:t>、承包人提交的结算资料不完整承担什么责任</w:t>
      </w:r>
      <w:bookmarkEnd w:id="17"/>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完整的结算资料包括结算书、联系单（包括设计变更联系单）、施工图纸、往来签证、作为结算依据的函等施工过程中形成的影响结算的所有书面文件。建设工程竣工后，承包人应当及时向发包人提交完整的结算资料，发包人则根据合同约定在一定时间内对承包人提交的结算资料进行审核。如承包人已向发包人提交了完整的结算资料，但发包人未在合同约定时间内进行审核的，则发包人自合同约定的审核期限届满之日起承担逾期付款的违约责任。相反，如承包人提交的结算资料不完整影响发包人对工程造价的审核的，则发包人不承担相应的逾期付款违约责任。</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在实践中，往往存在这样一种情况，承包人向发包人提交结算资料时，发包人位并未对结算资料的完整性提出异议，但是在合同约定的审核结算期限届满后，又以承包人提交的竣工结算文件不完整为由拒绝结算。</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对此，浙江省高级人民法院《关于审理建设工程施工合同纠纷案件若干问题的意见》（征求意见稿）第三十二条规定，“发包人应及时审查承包人提交的工程竣工结算文件。发包人在合同约定的审核结算期限届满后，又以承包人提交的竣工结算文件不完整为由拒绝结算，承包人要求从合同约定的审核结算期限届满之日起计算工程价款利息的，人民法院应予支持。”据此，发包人应当及时对承包人提交的结算资料进行审查，认为不完整的或存在其他问题的，应当及时向承包人提出异议，否则在合同约定的审核结算期限届满后，即开始计算工程价款利息。</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江苏省高级人民法院《关于审理建设工程施工合同纠纷案件若干问题的意见》第十五条也有类似规定，“发包人应及时审查承包人提交的工程竣工结算文件。发包人在合同约定的审核结算期限届满后，又以承包人提交的竣工结算文件不完整为由拒绝结算，承包人要求从合同约定的审核结算期限届满之日起计算工程价款利息的，人民法院应予支持。”</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lastRenderedPageBreak/>
        <w:t>深圳市中级人民法院《关于建设工程合同若干问题的指导意见》第19条规定，“当事人约定发包人审核结算的期限，审核期限届满后，发包人以承包人送交的结算文件不完整为由要求延期审核的，不予支持。发包人应承担违约责任。”</w:t>
      </w:r>
    </w:p>
    <w:p w:rsidR="00F91306" w:rsidRPr="00AA2B15" w:rsidRDefault="00F91306" w:rsidP="00AA2B15">
      <w:pPr>
        <w:pStyle w:val="a6"/>
        <w:spacing w:before="0" w:beforeAutospacing="0" w:after="0" w:afterAutospacing="0" w:line="360" w:lineRule="auto"/>
        <w:ind w:firstLineChars="200" w:firstLine="480"/>
        <w:jc w:val="both"/>
        <w:rPr>
          <w:rFonts w:asciiTheme="minorEastAsia" w:eastAsiaTheme="minorEastAsia" w:hAnsiTheme="minorEastAsia"/>
        </w:rPr>
      </w:pPr>
      <w:r w:rsidRPr="00AA2B15">
        <w:rPr>
          <w:rFonts w:asciiTheme="minorEastAsia" w:eastAsiaTheme="minorEastAsia" w:hAnsiTheme="minorEastAsia" w:hint="eastAsia"/>
        </w:rPr>
        <w:t>《建设工程造价结算暂行办法》第十六条规定“发包人收到竣工结算报告及完整的结算资料后，在本办法规定或合同约定期限内，对结算报告及资料没有提出意见，则视同认可。 承包人如未在规定时间内提供完整的工程竣工结算资料，经发包人催促后14天内仍未提供或没有明确答复，发包人有权根据已有资料进行审查，责任由承包人自负。”</w:t>
      </w:r>
    </w:p>
    <w:p w:rsidR="00F91306" w:rsidRPr="00AA2B15" w:rsidRDefault="00F91306" w:rsidP="00AA2B15">
      <w:pPr>
        <w:pStyle w:val="a8"/>
        <w:ind w:firstLine="482"/>
        <w:rPr>
          <w:sz w:val="24"/>
          <w:szCs w:val="24"/>
        </w:rPr>
      </w:pPr>
      <w:bookmarkStart w:id="18" w:name="_Toc430802026"/>
      <w:r w:rsidRPr="00AA2B15">
        <w:rPr>
          <w:rFonts w:hint="eastAsia"/>
          <w:sz w:val="24"/>
          <w:szCs w:val="24"/>
        </w:rPr>
        <w:t>2</w:t>
      </w:r>
      <w:r w:rsidRPr="00AA2B15">
        <w:rPr>
          <w:rFonts w:hint="eastAsia"/>
          <w:sz w:val="24"/>
          <w:szCs w:val="24"/>
        </w:rPr>
        <w:t>、在诉讼中结算资料法律属性</w:t>
      </w:r>
      <w:r w:rsidR="00FB7021" w:rsidRPr="00AA2B15">
        <w:rPr>
          <w:rFonts w:hint="eastAsia"/>
          <w:sz w:val="24"/>
          <w:szCs w:val="24"/>
        </w:rPr>
        <w:t>如何界定</w:t>
      </w:r>
      <w:bookmarkEnd w:id="18"/>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目前诉讼实践中，对于结算资料主要是指联系单、签证单、图纸等作为结算依据的书面材料的定性有很大的不同。</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有些法院认为这些结算资料属于证据材料，应当适用</w:t>
      </w:r>
      <w:r w:rsidRPr="00AA2B15">
        <w:rPr>
          <w:rFonts w:asciiTheme="minorEastAsia" w:hAnsiTheme="minorEastAsia"/>
          <w:sz w:val="24"/>
          <w:szCs w:val="24"/>
        </w:rPr>
        <w:t>《最高人民法院关于民事诉讼证据的若干规定》</w:t>
      </w:r>
      <w:r w:rsidRPr="00AA2B15">
        <w:rPr>
          <w:rFonts w:asciiTheme="minorEastAsia" w:hAnsiTheme="minorEastAsia" w:hint="eastAsia"/>
          <w:sz w:val="24"/>
          <w:szCs w:val="24"/>
        </w:rPr>
        <w:t>，即应当在举证期限之内提供、经过争议双方质证；有些法院则认为这些结算资料不属于证据材料，不受《证据规则》的限制。这就导致各个承包人在起诉的时候对于工程价款的举证材料有很大的不同：有些承包人在起诉时提供完整的结算书、联系单、图纸等，有些发包人在起诉时仅仅提供一张结算书，鉴定时再提供相应的结算资料。</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笔者认为，在诉讼过程中，结算资料的法律属性应当为证据，应当适用</w:t>
      </w:r>
      <w:r w:rsidRPr="00AA2B15">
        <w:rPr>
          <w:rFonts w:asciiTheme="minorEastAsia" w:hAnsiTheme="minorEastAsia"/>
          <w:sz w:val="24"/>
          <w:szCs w:val="24"/>
        </w:rPr>
        <w:t>《最高人民法院关于民事诉讼证据的若干规定》</w:t>
      </w:r>
      <w:r w:rsidRPr="00AA2B15">
        <w:rPr>
          <w:rFonts w:asciiTheme="minorEastAsia" w:hAnsiTheme="minorEastAsia" w:hint="eastAsia"/>
          <w:sz w:val="24"/>
          <w:szCs w:val="24"/>
        </w:rPr>
        <w:t>。结算资料应当在举证期限内向法院提交，并经争议双方质证。目前在诉讼过程中也有越来越多的法院也倾向于这一点观点。</w:t>
      </w:r>
    </w:p>
    <w:p w:rsidR="00F91306" w:rsidRPr="00AA2B15" w:rsidRDefault="00F91306" w:rsidP="00AA2B15">
      <w:pPr>
        <w:pStyle w:val="a7"/>
        <w:ind w:firstLine="482"/>
        <w:rPr>
          <w:szCs w:val="24"/>
        </w:rPr>
      </w:pPr>
      <w:bookmarkStart w:id="19" w:name="_Toc430802027"/>
      <w:r w:rsidRPr="00AA2B15">
        <w:rPr>
          <w:rFonts w:hint="eastAsia"/>
          <w:szCs w:val="24"/>
        </w:rPr>
        <w:t>五</w:t>
      </w:r>
      <w:r w:rsidR="006F7F9A" w:rsidRPr="00AA2B15">
        <w:rPr>
          <w:rFonts w:hint="eastAsia"/>
          <w:szCs w:val="24"/>
        </w:rPr>
        <w:t>、</w:t>
      </w:r>
      <w:r w:rsidRPr="00AA2B15">
        <w:rPr>
          <w:rFonts w:hint="eastAsia"/>
          <w:szCs w:val="24"/>
        </w:rPr>
        <w:t>默认条款</w:t>
      </w:r>
      <w:r w:rsidR="00FB7021" w:rsidRPr="00AA2B15">
        <w:rPr>
          <w:rFonts w:hint="eastAsia"/>
          <w:szCs w:val="24"/>
        </w:rPr>
        <w:t>如何适用</w:t>
      </w:r>
      <w:bookmarkEnd w:id="19"/>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解释》第二十条规定，“当事人约定，发包人收到竣工结算文件后，在约定期限内不予答复，视为认可竣工结算文件的，按照约定处理。承包人请求按照竣工结算文件结算工程价款的，应予支持。”对该条款应当把握以下几点：</w:t>
      </w:r>
    </w:p>
    <w:p w:rsidR="00F91306" w:rsidRPr="00AA2B15" w:rsidRDefault="00F91306" w:rsidP="00AA2B15">
      <w:pPr>
        <w:pStyle w:val="a8"/>
        <w:ind w:firstLine="482"/>
        <w:rPr>
          <w:sz w:val="24"/>
          <w:szCs w:val="24"/>
        </w:rPr>
      </w:pPr>
      <w:bookmarkStart w:id="20" w:name="_Toc430802028"/>
      <w:r w:rsidRPr="00AA2B15">
        <w:rPr>
          <w:rFonts w:hint="eastAsia"/>
          <w:sz w:val="24"/>
          <w:szCs w:val="24"/>
        </w:rPr>
        <w:t>1</w:t>
      </w:r>
      <w:r w:rsidRPr="00AA2B15">
        <w:rPr>
          <w:rFonts w:hint="eastAsia"/>
          <w:sz w:val="24"/>
          <w:szCs w:val="24"/>
        </w:rPr>
        <w:t>、根据《建设工程施工合同》（</w:t>
      </w:r>
      <w:r w:rsidRPr="00AA2B15">
        <w:rPr>
          <w:rFonts w:hint="eastAsia"/>
          <w:sz w:val="24"/>
          <w:szCs w:val="24"/>
        </w:rPr>
        <w:t>GF-1999-0201</w:t>
      </w:r>
      <w:r w:rsidRPr="00AA2B15">
        <w:rPr>
          <w:rFonts w:hint="eastAsia"/>
          <w:sz w:val="24"/>
          <w:szCs w:val="24"/>
        </w:rPr>
        <w:t>示范文本）通用条款第</w:t>
      </w:r>
      <w:r w:rsidRPr="00AA2B15">
        <w:rPr>
          <w:rFonts w:hint="eastAsia"/>
          <w:sz w:val="24"/>
          <w:szCs w:val="24"/>
        </w:rPr>
        <w:t>33.3</w:t>
      </w:r>
      <w:r w:rsidRPr="00AA2B15">
        <w:rPr>
          <w:rFonts w:hint="eastAsia"/>
          <w:sz w:val="24"/>
          <w:szCs w:val="24"/>
        </w:rPr>
        <w:t>条，是否等同于</w:t>
      </w:r>
      <w:r w:rsidRPr="00AA2B15">
        <w:rPr>
          <w:sz w:val="24"/>
          <w:szCs w:val="24"/>
        </w:rPr>
        <w:t>双方当事人具有</w:t>
      </w:r>
      <w:r w:rsidRPr="00AA2B15">
        <w:rPr>
          <w:rFonts w:hint="eastAsia"/>
          <w:sz w:val="24"/>
          <w:szCs w:val="24"/>
        </w:rPr>
        <w:t>建设单位</w:t>
      </w:r>
      <w:r w:rsidRPr="00AA2B15">
        <w:rPr>
          <w:sz w:val="24"/>
          <w:szCs w:val="24"/>
        </w:rPr>
        <w:t>收到竣工结算文件一定期限内不予答复，则视为认可</w:t>
      </w:r>
      <w:r w:rsidRPr="00AA2B15">
        <w:rPr>
          <w:rFonts w:hint="eastAsia"/>
          <w:sz w:val="24"/>
          <w:szCs w:val="24"/>
        </w:rPr>
        <w:t>发包人</w:t>
      </w:r>
      <w:r w:rsidRPr="00AA2B15">
        <w:rPr>
          <w:sz w:val="24"/>
          <w:szCs w:val="24"/>
        </w:rPr>
        <w:t>提交的竣工结算文件的一致意思表示</w:t>
      </w:r>
      <w:r w:rsidRPr="00AA2B15">
        <w:rPr>
          <w:rFonts w:hint="eastAsia"/>
          <w:sz w:val="24"/>
          <w:szCs w:val="24"/>
        </w:rPr>
        <w:t>？</w:t>
      </w:r>
      <w:bookmarkEnd w:id="20"/>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《建设工程施工合同》（GF-1999-</w:t>
      </w:r>
      <w:r w:rsidRPr="00AA2B15">
        <w:rPr>
          <w:rFonts w:asciiTheme="minorEastAsia" w:hAnsiTheme="minorEastAsia"/>
          <w:sz w:val="24"/>
          <w:szCs w:val="24"/>
        </w:rPr>
        <w:t>0201</w:t>
      </w:r>
      <w:r w:rsidRPr="00AA2B15">
        <w:rPr>
          <w:rFonts w:asciiTheme="minorEastAsia" w:hAnsiTheme="minorEastAsia" w:hint="eastAsia"/>
          <w:sz w:val="24"/>
          <w:szCs w:val="24"/>
        </w:rPr>
        <w:t>示范文本）通用条款</w:t>
      </w:r>
      <w:r w:rsidRPr="00AA2B15">
        <w:rPr>
          <w:rFonts w:asciiTheme="minorEastAsia" w:hAnsiTheme="minorEastAsia"/>
          <w:sz w:val="24"/>
          <w:szCs w:val="24"/>
        </w:rPr>
        <w:t>33.2</w:t>
      </w:r>
      <w:r w:rsidRPr="00AA2B15">
        <w:rPr>
          <w:rFonts w:asciiTheme="minorEastAsia" w:hAnsiTheme="minorEastAsia" w:hint="eastAsia"/>
          <w:sz w:val="24"/>
          <w:szCs w:val="24"/>
        </w:rPr>
        <w:t>明确：“发包人收到承包人递交的竣工结算报告及结算资料后</w:t>
      </w:r>
      <w:r w:rsidRPr="00AA2B15">
        <w:rPr>
          <w:rFonts w:asciiTheme="minorEastAsia" w:hAnsiTheme="minorEastAsia"/>
          <w:sz w:val="24"/>
          <w:szCs w:val="24"/>
        </w:rPr>
        <w:t>28</w:t>
      </w:r>
      <w:r w:rsidRPr="00AA2B15">
        <w:rPr>
          <w:rFonts w:asciiTheme="minorEastAsia" w:hAnsiTheme="minorEastAsia" w:hint="eastAsia"/>
          <w:sz w:val="24"/>
          <w:szCs w:val="24"/>
        </w:rPr>
        <w:t>天内进行核实，给予确认或者</w:t>
      </w:r>
      <w:r w:rsidRPr="00AA2B15">
        <w:rPr>
          <w:rFonts w:asciiTheme="minorEastAsia" w:hAnsiTheme="minorEastAsia" w:hint="eastAsia"/>
          <w:sz w:val="24"/>
          <w:szCs w:val="24"/>
        </w:rPr>
        <w:lastRenderedPageBreak/>
        <w:t>提出修改意见。发包人确认竣工结算报告通知经办银行向承包人支付工程竣工结算价款。承包人收到竣工结算价款后</w:t>
      </w:r>
      <w:r w:rsidRPr="00AA2B15">
        <w:rPr>
          <w:rFonts w:asciiTheme="minorEastAsia" w:hAnsiTheme="minorEastAsia"/>
          <w:sz w:val="24"/>
          <w:szCs w:val="24"/>
        </w:rPr>
        <w:t>14</w:t>
      </w:r>
      <w:r w:rsidRPr="00AA2B15">
        <w:rPr>
          <w:rFonts w:asciiTheme="minorEastAsia" w:hAnsiTheme="minorEastAsia" w:hint="eastAsia"/>
          <w:sz w:val="24"/>
          <w:szCs w:val="24"/>
        </w:rPr>
        <w:t>天内将竣工工程交付发包人”。第</w:t>
      </w:r>
      <w:r w:rsidRPr="00AA2B15">
        <w:rPr>
          <w:rFonts w:asciiTheme="minorEastAsia" w:hAnsiTheme="minorEastAsia"/>
          <w:sz w:val="24"/>
          <w:szCs w:val="24"/>
        </w:rPr>
        <w:t>33.3</w:t>
      </w:r>
      <w:r w:rsidRPr="00AA2B15">
        <w:rPr>
          <w:rFonts w:asciiTheme="minorEastAsia" w:hAnsiTheme="minorEastAsia" w:hint="eastAsia"/>
          <w:sz w:val="24"/>
          <w:szCs w:val="24"/>
        </w:rPr>
        <w:t>明确：“发包人收到竣工结算报告及结算资料后</w:t>
      </w:r>
      <w:r w:rsidRPr="00AA2B15">
        <w:rPr>
          <w:rFonts w:asciiTheme="minorEastAsia" w:hAnsiTheme="minorEastAsia"/>
          <w:sz w:val="24"/>
          <w:szCs w:val="24"/>
        </w:rPr>
        <w:t>28</w:t>
      </w:r>
      <w:r w:rsidRPr="00AA2B15">
        <w:rPr>
          <w:rFonts w:asciiTheme="minorEastAsia" w:hAnsiTheme="minorEastAsia" w:hint="eastAsia"/>
          <w:sz w:val="24"/>
          <w:szCs w:val="24"/>
        </w:rPr>
        <w:t>天内无正当理由不支付工程竣工结算价款，从第</w:t>
      </w:r>
      <w:r w:rsidRPr="00AA2B15">
        <w:rPr>
          <w:rFonts w:asciiTheme="minorEastAsia" w:hAnsiTheme="minorEastAsia"/>
          <w:sz w:val="24"/>
          <w:szCs w:val="24"/>
        </w:rPr>
        <w:t>29</w:t>
      </w:r>
      <w:r w:rsidRPr="00AA2B15">
        <w:rPr>
          <w:rFonts w:asciiTheme="minorEastAsia" w:hAnsiTheme="minorEastAsia" w:hint="eastAsia"/>
          <w:sz w:val="24"/>
          <w:szCs w:val="24"/>
        </w:rPr>
        <w:t>天起按承包人同期向银行贷款利率支付拖欠工程价款的利息，并承担违约责任。”</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那么通过上述约定，能否推论出</w:t>
      </w:r>
      <w:r w:rsidRPr="00AA2B15">
        <w:rPr>
          <w:rFonts w:asciiTheme="minorEastAsia" w:hAnsiTheme="minorEastAsia"/>
          <w:sz w:val="24"/>
          <w:szCs w:val="24"/>
        </w:rPr>
        <w:t>双方当事人具有</w:t>
      </w:r>
      <w:r w:rsidRPr="00AA2B15">
        <w:rPr>
          <w:rFonts w:asciiTheme="minorEastAsia" w:hAnsiTheme="minorEastAsia" w:hint="eastAsia"/>
          <w:sz w:val="24"/>
          <w:szCs w:val="24"/>
        </w:rPr>
        <w:t>发包人</w:t>
      </w:r>
      <w:r w:rsidRPr="00AA2B15">
        <w:rPr>
          <w:rFonts w:asciiTheme="minorEastAsia" w:hAnsiTheme="minorEastAsia"/>
          <w:sz w:val="24"/>
          <w:szCs w:val="24"/>
        </w:rPr>
        <w:t>收到竣工结算文件一定期限内不予答复，则视为认可</w:t>
      </w:r>
      <w:r w:rsidRPr="00AA2B15">
        <w:rPr>
          <w:rFonts w:asciiTheme="minorEastAsia" w:hAnsiTheme="minorEastAsia" w:hint="eastAsia"/>
          <w:sz w:val="24"/>
          <w:szCs w:val="24"/>
        </w:rPr>
        <w:t>承包人</w:t>
      </w:r>
      <w:r w:rsidRPr="00AA2B15">
        <w:rPr>
          <w:rFonts w:asciiTheme="minorEastAsia" w:hAnsiTheme="minorEastAsia"/>
          <w:sz w:val="24"/>
          <w:szCs w:val="24"/>
        </w:rPr>
        <w:t>提交的竣工结算文件的一致意思表示</w:t>
      </w:r>
      <w:r w:rsidRPr="00AA2B15">
        <w:rPr>
          <w:rFonts w:asciiTheme="minorEastAsia" w:hAnsiTheme="minorEastAsia" w:hint="eastAsia"/>
          <w:sz w:val="24"/>
          <w:szCs w:val="24"/>
        </w:rPr>
        <w:t>？</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答案是否定的。</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最高人民法院《</w:t>
      </w:r>
      <w:r w:rsidRPr="00AA2B15">
        <w:rPr>
          <w:rFonts w:asciiTheme="minorEastAsia" w:hAnsiTheme="minorEastAsia"/>
          <w:sz w:val="24"/>
          <w:szCs w:val="24"/>
        </w:rPr>
        <w:t>关于发包人收到承包人竣工结算文件后，在约定期限内不予答复，是否视为认可竣工结算文件的复函</w:t>
      </w:r>
      <w:r w:rsidRPr="00AA2B15">
        <w:rPr>
          <w:rFonts w:asciiTheme="minorEastAsia" w:hAnsiTheme="minorEastAsia" w:hint="eastAsia"/>
          <w:sz w:val="24"/>
          <w:szCs w:val="24"/>
        </w:rPr>
        <w:t>》中明确，“</w:t>
      </w:r>
      <w:r w:rsidRPr="00AA2B15">
        <w:rPr>
          <w:rFonts w:asciiTheme="minorEastAsia" w:hAnsiTheme="minorEastAsia"/>
          <w:sz w:val="24"/>
          <w:szCs w:val="24"/>
        </w:rPr>
        <w:t>适用该司法解释第二十条的前提条件是当事人之间约定了发包人收到竣工结算文件后，在约定期限内不予答复，则视为认可竣工结算文件。承包人提交的竣工结算文件可以作为工程款结算的依据。建设部制定的建设工程施工合同格式文本中的通用条款第33条第3款的规定，不能简单地推论出，双方当事人具有发包人收到竣工结算文件一定期限内不予答复，则视为认可承包人提交的竣工结算文件的一致意思表示，承包人提交的竣工结算文件不能作为工程款结算的依据。</w:t>
      </w:r>
      <w:r w:rsidRPr="00AA2B15">
        <w:rPr>
          <w:rFonts w:asciiTheme="minorEastAsia" w:hAnsiTheme="minorEastAsia" w:hint="eastAsia"/>
          <w:sz w:val="24"/>
          <w:szCs w:val="24"/>
        </w:rPr>
        <w:t>”</w:t>
      </w:r>
    </w:p>
    <w:p w:rsidR="00F91306" w:rsidRPr="00AA2B15" w:rsidRDefault="00F91306" w:rsidP="00AA2B15">
      <w:pPr>
        <w:autoSpaceDE w:val="0"/>
        <w:autoSpaceDN w:val="0"/>
        <w:adjustRightInd w:val="0"/>
        <w:spacing w:line="360" w:lineRule="auto"/>
        <w:ind w:firstLineChars="200" w:firstLine="480"/>
        <w:rPr>
          <w:rFonts w:asciiTheme="minorEastAsia" w:hAnsiTheme="minorEastAsia" w:cs="黑体"/>
          <w:b/>
          <w:kern w:val="0"/>
          <w:sz w:val="24"/>
          <w:szCs w:val="24"/>
        </w:rPr>
      </w:pPr>
      <w:r w:rsidRPr="00AA2B15">
        <w:rPr>
          <w:rFonts w:asciiTheme="minorEastAsia" w:hAnsiTheme="minorEastAsia" w:cs="黑体" w:hint="eastAsia"/>
          <w:kern w:val="0"/>
          <w:sz w:val="24"/>
          <w:szCs w:val="24"/>
        </w:rPr>
        <w:t>《省</w:t>
      </w:r>
      <w:r w:rsidR="00FB7021" w:rsidRPr="00AA2B15">
        <w:rPr>
          <w:rFonts w:asciiTheme="minorEastAsia" w:hAnsiTheme="minorEastAsia" w:cs="黑体" w:hint="eastAsia"/>
          <w:kern w:val="0"/>
          <w:sz w:val="24"/>
          <w:szCs w:val="24"/>
        </w:rPr>
        <w:t>高院解答》</w:t>
      </w:r>
      <w:r w:rsidRPr="00AA2B15">
        <w:rPr>
          <w:rFonts w:asciiTheme="minorEastAsia" w:hAnsiTheme="minorEastAsia" w:cs="宋体" w:hint="eastAsia"/>
          <w:kern w:val="0"/>
          <w:sz w:val="24"/>
          <w:szCs w:val="24"/>
          <w:lang w:val="zh-CN"/>
        </w:rPr>
        <w:t>建设工程施工合同明确约定发包人应在承包人提交竣工结算文件后一定期限内予以答复，</w:t>
      </w:r>
      <w:r w:rsidRPr="00AA2B15">
        <w:rPr>
          <w:rFonts w:asciiTheme="minorEastAsia" w:hAnsiTheme="minorEastAsia" w:cs="仿宋_GB2312" w:hint="eastAsia"/>
          <w:kern w:val="0"/>
          <w:sz w:val="24"/>
          <w:szCs w:val="24"/>
        </w:rPr>
        <w:t>且逾期未答复则视为认可竣工结算文件的，承包人可以请求按照竣工结算文件进行工程价款结算。</w:t>
      </w:r>
    </w:p>
    <w:p w:rsidR="00F91306" w:rsidRPr="00AA2B15" w:rsidRDefault="00F91306" w:rsidP="00AA2B15">
      <w:pPr>
        <w:autoSpaceDE w:val="0"/>
        <w:autoSpaceDN w:val="0"/>
        <w:adjustRightInd w:val="0"/>
        <w:spacing w:line="360" w:lineRule="auto"/>
        <w:ind w:firstLineChars="200" w:firstLine="480"/>
        <w:rPr>
          <w:rFonts w:asciiTheme="minorEastAsia" w:hAnsiTheme="minorEastAsia" w:cs="宋体"/>
          <w:kern w:val="0"/>
          <w:sz w:val="24"/>
          <w:szCs w:val="24"/>
          <w:lang w:val="zh-CN"/>
        </w:rPr>
      </w:pPr>
      <w:r w:rsidRPr="00AA2B15">
        <w:rPr>
          <w:rFonts w:asciiTheme="minorEastAsia" w:hAnsiTheme="minorEastAsia" w:cs="宋体" w:hint="eastAsia"/>
          <w:kern w:val="0"/>
          <w:sz w:val="24"/>
          <w:szCs w:val="24"/>
          <w:lang w:val="zh-CN"/>
        </w:rPr>
        <w:t>建设工程施工合同虽约定发包人应在承包人提交竣工结算文件后一定期限内予以答复，但未约定逾期不答复则视为认可竣工结算文件的，承包人不能请求按照竣工结算文件确定工程价款。</w:t>
      </w:r>
    </w:p>
    <w:p w:rsidR="00F91306" w:rsidRPr="00AA2B15" w:rsidRDefault="00F91306" w:rsidP="00AA2B15">
      <w:pPr>
        <w:autoSpaceDE w:val="0"/>
        <w:autoSpaceDN w:val="0"/>
        <w:adjustRightInd w:val="0"/>
        <w:spacing w:line="360" w:lineRule="auto"/>
        <w:ind w:firstLineChars="200" w:firstLine="480"/>
        <w:rPr>
          <w:rFonts w:asciiTheme="minorEastAsia" w:hAnsiTheme="minorEastAsia"/>
          <w:kern w:val="0"/>
          <w:sz w:val="24"/>
          <w:szCs w:val="24"/>
        </w:rPr>
      </w:pPr>
      <w:r w:rsidRPr="00AA2B15">
        <w:rPr>
          <w:rFonts w:asciiTheme="minorEastAsia" w:hAnsiTheme="minorEastAsia" w:cs="宋体" w:hint="eastAsia"/>
          <w:kern w:val="0"/>
          <w:sz w:val="24"/>
          <w:szCs w:val="24"/>
          <w:lang w:val="zh-CN"/>
        </w:rPr>
        <w:t>建设工程施工合同约定发包人在承包人提交竣工结算文件后</w:t>
      </w:r>
      <w:r w:rsidRPr="00AA2B15">
        <w:rPr>
          <w:rFonts w:asciiTheme="minorEastAsia" w:hAnsiTheme="minorEastAsia" w:hint="eastAsia"/>
          <w:kern w:val="0"/>
          <w:sz w:val="24"/>
          <w:szCs w:val="24"/>
        </w:rPr>
        <w:t>未答复则视为认可竣工结算文件，但未约定答复期限，且经承包人催告后，发包人仍不予答复的，人民法院可根据实际情况确定合理的答复期限，但答复期限不应超过60天。</w:t>
      </w:r>
    </w:p>
    <w:p w:rsidR="00F91306" w:rsidRPr="00AA2B15" w:rsidRDefault="00F91306" w:rsidP="00AA2B15">
      <w:pPr>
        <w:autoSpaceDE w:val="0"/>
        <w:autoSpaceDN w:val="0"/>
        <w:adjustRightInd w:val="0"/>
        <w:spacing w:line="360" w:lineRule="auto"/>
        <w:ind w:firstLineChars="200" w:firstLine="480"/>
        <w:rPr>
          <w:rFonts w:asciiTheme="minorEastAsia" w:hAnsiTheme="minorEastAsia" w:cs="宋体"/>
          <w:kern w:val="0"/>
          <w:sz w:val="24"/>
          <w:szCs w:val="24"/>
          <w:shd w:val="pct15" w:color="auto" w:fill="FFFFFF"/>
          <w:lang w:val="zh-CN"/>
        </w:rPr>
      </w:pPr>
      <w:r w:rsidRPr="00AA2B15">
        <w:rPr>
          <w:rFonts w:asciiTheme="minorEastAsia" w:hAnsiTheme="minorEastAsia" w:cs="宋体" w:hint="eastAsia"/>
          <w:kern w:val="0"/>
          <w:sz w:val="24"/>
          <w:szCs w:val="24"/>
          <w:lang w:val="zh-CN"/>
        </w:rPr>
        <w:t>建设工程施工合同中对此未明确约定，承包人不能仅以GF-1999-0201《建设工程施工合同（示范文本）》通用条款33.2条为依据，要求按照竣工结算文件结算工程价款。</w:t>
      </w:r>
    </w:p>
    <w:p w:rsidR="00F91306" w:rsidRPr="00AA2B15" w:rsidRDefault="00F91306" w:rsidP="00AA2B15">
      <w:pPr>
        <w:pStyle w:val="a8"/>
        <w:ind w:firstLine="482"/>
        <w:rPr>
          <w:sz w:val="24"/>
          <w:szCs w:val="24"/>
        </w:rPr>
      </w:pPr>
      <w:bookmarkStart w:id="21" w:name="_Toc430802029"/>
      <w:r w:rsidRPr="00AA2B15">
        <w:rPr>
          <w:rFonts w:hint="eastAsia"/>
          <w:sz w:val="24"/>
          <w:szCs w:val="24"/>
        </w:rPr>
        <w:t>2</w:t>
      </w:r>
      <w:r w:rsidRPr="00AA2B15">
        <w:rPr>
          <w:rFonts w:hint="eastAsia"/>
          <w:sz w:val="24"/>
          <w:szCs w:val="24"/>
        </w:rPr>
        <w:t>、如果承包人未在约定的期限内提出结算文件，这种情况承包人违约在先，是否也就意味着对该条款约定权利的放弃？</w:t>
      </w:r>
      <w:bookmarkEnd w:id="21"/>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lastRenderedPageBreak/>
        <w:t>笔者认为，这种情况并不必然意味这承包人对该条款约定权利的放弃。其一，承包人未在约定的期限内提出结算文件，与放弃该条款约定权利并无直接与必然的联系；承包人的某一违约行为并不必然导致其权利的丧失与放弃。其二，承包人未在约定的期限内提出结算文件，也不影响该默认条款的履行；承包人仍旧可以向发包人提交结算文件，发包人如果在合同约定的期限内未答复的，视为认可结算文件。但是，如果发包人逾期答复，但有证据表明，承包人在日后仍积极地与发包人就结算文件进行讨论，甚至委托造价审核，这种情况下，承包人是否实际是以行动表明对权利的放弃？笔者认为，在这种情况下，承包人实际上以自己的行动明确表示了对该权利的放弃。因为根据双方的约定发包人未答复的已经视为对结算资料的认可，但承包人仍就工程造价与发包人磋商讨论、委托审价的，那么很明显承包人已经以行动推翻了该默认条款的效力。</w:t>
      </w:r>
    </w:p>
    <w:p w:rsidR="00F91306" w:rsidRPr="00AA2B15" w:rsidRDefault="00F91306" w:rsidP="00AA2B15">
      <w:pPr>
        <w:pStyle w:val="a8"/>
        <w:ind w:firstLine="482"/>
        <w:rPr>
          <w:sz w:val="24"/>
          <w:szCs w:val="24"/>
        </w:rPr>
      </w:pPr>
      <w:bookmarkStart w:id="22" w:name="_Toc430802030"/>
      <w:r w:rsidRPr="00AA2B15">
        <w:rPr>
          <w:rFonts w:hint="eastAsia"/>
          <w:sz w:val="24"/>
          <w:szCs w:val="24"/>
        </w:rPr>
        <w:t>3</w:t>
      </w:r>
      <w:r w:rsidRPr="00AA2B15">
        <w:rPr>
          <w:rFonts w:hint="eastAsia"/>
          <w:sz w:val="24"/>
          <w:szCs w:val="24"/>
        </w:rPr>
        <w:t>、施工合同中没有约定默认条款，是否能依据《建筑工程施工发承包计价管理办法》中的相关规定适用该条款？</w:t>
      </w:r>
      <w:bookmarkEnd w:id="22"/>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bCs/>
          <w:sz w:val="24"/>
          <w:szCs w:val="24"/>
        </w:rPr>
        <w:t>《</w:t>
      </w:r>
      <w:r w:rsidRPr="00AA2B15">
        <w:rPr>
          <w:rFonts w:asciiTheme="minorEastAsia" w:hAnsiTheme="minorEastAsia" w:hint="eastAsia"/>
          <w:sz w:val="24"/>
          <w:szCs w:val="24"/>
        </w:rPr>
        <w:t>建筑工程施工</w:t>
      </w:r>
      <w:r w:rsidRPr="00AA2B15">
        <w:rPr>
          <w:rFonts w:asciiTheme="minorEastAsia" w:hAnsiTheme="minorEastAsia" w:hint="eastAsia"/>
          <w:bCs/>
          <w:sz w:val="24"/>
          <w:szCs w:val="24"/>
        </w:rPr>
        <w:t>发承包计价管理办法》第十六条规定：“</w:t>
      </w:r>
      <w:r w:rsidRPr="00AA2B15">
        <w:rPr>
          <w:rFonts w:asciiTheme="minorEastAsia" w:hAnsiTheme="minorEastAsia" w:hint="eastAsia"/>
          <w:sz w:val="24"/>
          <w:szCs w:val="24"/>
        </w:rPr>
        <w:t>工程竣工验收合格，应当按照下列规定进行竣工结算：（一）承包方应当在工程竣工验收合格后的约定期限内提交竣工结算文件。（二）发包方应当在收到竣工结算文件后的约定期限内予以答复。逾期未答复的，竣工结算文件视为已被认可。（三）发包方对竣工结算文件有异议的，应当在答复期内向承包方提出，并可以在提出之日起的约定期限内与承包方协商。（四）发包方在协商期内未与承包方协商或者经协商未能与承包方达成协议的，应当委托工程造价咨询单位进行竣工结算审核。（五）发包方应当在协商期满后的约定期限内向承包方提出工程造价咨询单位出具的竣工结算审核意见。发承包双方在合同中对上述事项的期限没有明确约定的，可认为其约定期限均为</w:t>
      </w:r>
      <w:r w:rsidRPr="00AA2B15">
        <w:rPr>
          <w:rFonts w:asciiTheme="minorEastAsia" w:hAnsiTheme="minorEastAsia"/>
          <w:sz w:val="24"/>
          <w:szCs w:val="24"/>
        </w:rPr>
        <w:t>28</w:t>
      </w:r>
      <w:r w:rsidRPr="00AA2B15">
        <w:rPr>
          <w:rFonts w:asciiTheme="minorEastAsia" w:hAnsiTheme="minorEastAsia" w:hint="eastAsia"/>
          <w:sz w:val="24"/>
          <w:szCs w:val="24"/>
        </w:rPr>
        <w:t>日。发承包双方对工程造价咨询单位出具的竣工结算审核意见仍有异议的，在接到该审核意见后一个月内可以向县级以上地方人民政府建设行政主管部门申请调解，调解不成的，可以依法申请仲裁或者向人民法院提起诉讼。工程竣工结算文件经发包方与承包方确认即应当作为工程决算的依据。”</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按一般理论，一方当事人主张另一方已构成默认，必须是有约定或法定的情况，当然这里的法定是指法律及行政法规的直接规定；《建筑工程施工发承包计价管理办法》属部门规章，效力层次较低，法院审理案件一般不直接引用而只能参照，因此尚不能直接据此来适用默认条款。且法院在参照《发承包计价管理办法》</w:t>
      </w:r>
      <w:r w:rsidRPr="00AA2B15">
        <w:rPr>
          <w:rFonts w:asciiTheme="minorEastAsia" w:hAnsiTheme="minorEastAsia" w:hint="eastAsia"/>
          <w:sz w:val="24"/>
          <w:szCs w:val="24"/>
        </w:rPr>
        <w:lastRenderedPageBreak/>
        <w:t>时还需考虑当事人双方对此规定的悉知程度、是否构成行业惯例及是否构成显失公正等。</w:t>
      </w:r>
    </w:p>
    <w:p w:rsidR="00F91306" w:rsidRPr="00AA2B15" w:rsidRDefault="00F91306" w:rsidP="00AA2B15">
      <w:pPr>
        <w:pStyle w:val="a8"/>
        <w:ind w:firstLine="482"/>
        <w:rPr>
          <w:sz w:val="24"/>
          <w:szCs w:val="24"/>
        </w:rPr>
      </w:pPr>
      <w:bookmarkStart w:id="23" w:name="_Toc430802031"/>
      <w:r w:rsidRPr="00AA2B15">
        <w:rPr>
          <w:rFonts w:hint="eastAsia"/>
          <w:sz w:val="24"/>
          <w:szCs w:val="24"/>
        </w:rPr>
        <w:t>4</w:t>
      </w:r>
      <w:r w:rsidRPr="00AA2B15">
        <w:rPr>
          <w:rFonts w:hint="eastAsia"/>
          <w:sz w:val="24"/>
          <w:szCs w:val="24"/>
        </w:rPr>
        <w:t>、合理运用默认条款</w:t>
      </w:r>
      <w:bookmarkEnd w:id="23"/>
    </w:p>
    <w:p w:rsidR="00F91306" w:rsidRPr="00AA2B15" w:rsidRDefault="00F91306" w:rsidP="00AA2B15">
      <w:pPr>
        <w:spacing w:line="360" w:lineRule="auto"/>
        <w:ind w:firstLineChars="200" w:firstLine="480"/>
        <w:rPr>
          <w:rFonts w:asciiTheme="minorEastAsia" w:hAnsiTheme="minorEastAsia"/>
          <w:bCs/>
          <w:sz w:val="24"/>
          <w:szCs w:val="24"/>
        </w:rPr>
      </w:pPr>
      <w:r w:rsidRPr="00AA2B15">
        <w:rPr>
          <w:rFonts w:asciiTheme="minorEastAsia" w:hAnsiTheme="minorEastAsia" w:hint="eastAsia"/>
          <w:bCs/>
          <w:sz w:val="24"/>
          <w:szCs w:val="24"/>
        </w:rPr>
        <w:t>默认条款无疑是对承包人非常有利的条款，因此在签订建设工程施工合同时，要尽可能的与发包人约定该默认条款并合理加以运用。</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bCs/>
          <w:sz w:val="24"/>
          <w:szCs w:val="24"/>
        </w:rPr>
        <w:t>（1）</w:t>
      </w:r>
      <w:r w:rsidRPr="00AA2B15">
        <w:rPr>
          <w:rFonts w:asciiTheme="minorEastAsia" w:hAnsiTheme="minorEastAsia" w:hint="eastAsia"/>
          <w:sz w:val="24"/>
          <w:szCs w:val="24"/>
        </w:rPr>
        <w:t>当事人要在合同中明确进行约定“发包人收到竣工结算文件后，在XX天的约定期限内不予答复，视为认可竣工结算文件的”，这一约定的表述必须清楚、明确，不能含糊。</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bCs/>
          <w:sz w:val="24"/>
          <w:szCs w:val="24"/>
        </w:rPr>
        <w:t>（2）</w:t>
      </w:r>
      <w:r w:rsidRPr="00AA2B15">
        <w:rPr>
          <w:rFonts w:asciiTheme="minorEastAsia" w:hAnsiTheme="minorEastAsia" w:hint="eastAsia"/>
          <w:sz w:val="24"/>
          <w:szCs w:val="24"/>
        </w:rPr>
        <w:t>承包人应当承担已提交及提交完整结算资料的举证责任。为了能够更好的实现该默认条款，承包人应当根据合同的约定在约定的期限内向发包人提交结算资料；在提交结算资料时，要注意保留提交资料的证据。</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bCs/>
          <w:sz w:val="24"/>
          <w:szCs w:val="24"/>
        </w:rPr>
        <w:t>（3）</w:t>
      </w:r>
      <w:r w:rsidRPr="00AA2B15">
        <w:rPr>
          <w:rFonts w:asciiTheme="minorEastAsia" w:hAnsiTheme="minorEastAsia" w:hint="eastAsia"/>
          <w:sz w:val="24"/>
          <w:szCs w:val="24"/>
        </w:rPr>
        <w:t>如果无法直接约定该默认条款，可以尝试间接约定。因为《建筑工程施工发承包计价管理办法》中有类似默认条款的规定，因此可以在合同中约定适用法律包括“部门规章”，或者可以直接约定适用法律之一为《建筑工程施工发承包计价管理办法》。</w:t>
      </w:r>
    </w:p>
    <w:p w:rsidR="00F91306" w:rsidRPr="00AA2B15" w:rsidRDefault="00F91306" w:rsidP="00AA2B15">
      <w:pPr>
        <w:pStyle w:val="a7"/>
        <w:ind w:firstLine="482"/>
        <w:rPr>
          <w:szCs w:val="24"/>
        </w:rPr>
      </w:pPr>
      <w:bookmarkStart w:id="24" w:name="_Toc430802032"/>
      <w:r w:rsidRPr="00AA2B15">
        <w:rPr>
          <w:rFonts w:hint="eastAsia"/>
          <w:szCs w:val="24"/>
        </w:rPr>
        <w:t>六</w:t>
      </w:r>
      <w:r w:rsidR="006F7F9A" w:rsidRPr="00AA2B15">
        <w:rPr>
          <w:rFonts w:hint="eastAsia"/>
          <w:szCs w:val="24"/>
        </w:rPr>
        <w:t>、</w:t>
      </w:r>
      <w:r w:rsidRPr="00AA2B15">
        <w:rPr>
          <w:rFonts w:hint="eastAsia"/>
          <w:szCs w:val="24"/>
        </w:rPr>
        <w:t>建设工程造价的结算与审计、审核</w:t>
      </w:r>
      <w:r w:rsidR="00E14E5C" w:rsidRPr="00AA2B15">
        <w:rPr>
          <w:rFonts w:hint="eastAsia"/>
          <w:szCs w:val="24"/>
        </w:rPr>
        <w:t>的区别是什么</w:t>
      </w:r>
      <w:bookmarkEnd w:id="24"/>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一个建设工程如果使用财政性资金，则必然面临着政府审计部门的审计或政府财政部门的审核。建设工程造价的结算与审计、审核有何区别，审计、审核结果能否约束承包人，审计、审核结果能否作为承包人与发包人结算工程款的依据？下面就相关问题阐述如下：</w:t>
      </w:r>
    </w:p>
    <w:p w:rsidR="00F91306" w:rsidRPr="00AA2B15" w:rsidRDefault="00F91306" w:rsidP="00AA2B15">
      <w:pPr>
        <w:pStyle w:val="a8"/>
        <w:ind w:firstLine="482"/>
        <w:rPr>
          <w:sz w:val="24"/>
          <w:szCs w:val="24"/>
        </w:rPr>
      </w:pPr>
      <w:bookmarkStart w:id="25" w:name="_Toc430802033"/>
      <w:r w:rsidRPr="00AA2B15">
        <w:rPr>
          <w:rFonts w:hint="eastAsia"/>
          <w:sz w:val="24"/>
          <w:szCs w:val="24"/>
        </w:rPr>
        <w:t>1</w:t>
      </w:r>
      <w:r w:rsidRPr="00AA2B15">
        <w:rPr>
          <w:rFonts w:hint="eastAsia"/>
          <w:sz w:val="24"/>
          <w:szCs w:val="24"/>
        </w:rPr>
        <w:t>、结算与审计、审核的区别</w:t>
      </w:r>
      <w:bookmarkEnd w:id="25"/>
    </w:p>
    <w:p w:rsidR="00F91306" w:rsidRPr="00AA2B15" w:rsidRDefault="00F91306" w:rsidP="00AA2B15">
      <w:pPr>
        <w:spacing w:line="360" w:lineRule="auto"/>
        <w:ind w:firstLineChars="200" w:firstLine="480"/>
        <w:rPr>
          <w:rFonts w:asciiTheme="minorEastAsia" w:hAnsiTheme="minorEastAsia"/>
          <w:bCs/>
          <w:sz w:val="24"/>
          <w:szCs w:val="24"/>
        </w:rPr>
      </w:pPr>
      <w:r w:rsidRPr="00AA2B15">
        <w:rPr>
          <w:rFonts w:asciiTheme="minorEastAsia" w:hAnsiTheme="minorEastAsia" w:hint="eastAsia"/>
          <w:bCs/>
          <w:sz w:val="24"/>
          <w:szCs w:val="24"/>
        </w:rPr>
        <w:t>建设工程造价的结算与审计、审核有着本质的区别。</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bCs/>
          <w:sz w:val="24"/>
          <w:szCs w:val="24"/>
        </w:rPr>
        <w:t>（1）概念不同</w:t>
      </w:r>
      <w:r w:rsidRPr="00AA2B15">
        <w:rPr>
          <w:rFonts w:asciiTheme="minorEastAsia" w:hAnsiTheme="minorEastAsia" w:hint="eastAsia"/>
          <w:sz w:val="24"/>
          <w:szCs w:val="24"/>
        </w:rPr>
        <w:t>。所谓“结算”是指发包人根据施工合同、国家定额及有关工程资料，对承包人提交的竣工结算申请进行核实、审批工作。而“审计、审核”是指国家行政主管部门对建设业主进行的一种行政监督管理行为。</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（2）主体不同。结算的主体一般是发包人或发包人委托的专业的审核建设工程造价的中介结构。而审计、审核的主体是相关有权限的行政部门。</w:t>
      </w:r>
    </w:p>
    <w:p w:rsidR="00F91306" w:rsidRPr="00AA2B15" w:rsidRDefault="00F91306" w:rsidP="00AA2B15">
      <w:pPr>
        <w:spacing w:line="360" w:lineRule="auto"/>
        <w:ind w:firstLineChars="200" w:firstLine="480"/>
        <w:rPr>
          <w:rFonts w:asciiTheme="minorEastAsia" w:hAnsiTheme="minorEastAsia"/>
          <w:b/>
          <w:bCs/>
          <w:sz w:val="24"/>
          <w:szCs w:val="24"/>
        </w:rPr>
      </w:pPr>
      <w:r w:rsidRPr="00AA2B15">
        <w:rPr>
          <w:rFonts w:asciiTheme="minorEastAsia" w:hAnsiTheme="minorEastAsia" w:hint="eastAsia"/>
          <w:bCs/>
          <w:sz w:val="24"/>
          <w:szCs w:val="24"/>
        </w:rPr>
        <w:t>（3）</w:t>
      </w:r>
      <w:r w:rsidRPr="00AA2B15">
        <w:rPr>
          <w:rFonts w:asciiTheme="minorEastAsia" w:hAnsiTheme="minorEastAsia" w:hint="eastAsia"/>
          <w:sz w:val="24"/>
          <w:szCs w:val="24"/>
        </w:rPr>
        <w:t>依据不同。结算依据的是发包人与承包人之间的建设工程施工合同及相关联系单、图纸等结算资料。而审计、审核的依据为各地方政府的相应规定及相关结算资料</w:t>
      </w:r>
      <w:r w:rsidRPr="00AA2B15">
        <w:rPr>
          <w:rFonts w:asciiTheme="minorEastAsia" w:hAnsiTheme="minorEastAsia" w:cs="宋体" w:hint="eastAsia"/>
          <w:kern w:val="0"/>
          <w:sz w:val="24"/>
          <w:szCs w:val="24"/>
          <w:lang w:val="zh-CN"/>
        </w:rPr>
        <w:t>。</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bCs/>
          <w:sz w:val="24"/>
          <w:szCs w:val="24"/>
        </w:rPr>
        <w:lastRenderedPageBreak/>
        <w:t>（4）</w:t>
      </w:r>
      <w:r w:rsidRPr="00AA2B15">
        <w:rPr>
          <w:rFonts w:asciiTheme="minorEastAsia" w:hAnsiTheme="minorEastAsia" w:hint="eastAsia"/>
          <w:sz w:val="24"/>
          <w:szCs w:val="24"/>
        </w:rPr>
        <w:t>法律性质不同。结算是一种民事行为，目的在于确定建设工程造价。而审计、审核完全是一种行政行为，其目的主要是对建设工程的资金使用情况进行监督管理评价。</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bCs/>
          <w:sz w:val="24"/>
          <w:szCs w:val="24"/>
        </w:rPr>
        <w:t>（5）</w:t>
      </w:r>
      <w:r w:rsidRPr="00AA2B15">
        <w:rPr>
          <w:rFonts w:asciiTheme="minorEastAsia" w:hAnsiTheme="minorEastAsia" w:hint="eastAsia"/>
          <w:sz w:val="24"/>
          <w:szCs w:val="24"/>
        </w:rPr>
        <w:t>约束对象不同。结算结果一旦经发包人与承包人认可，约束发包人与承包人双方。而审计、审核结果仅仅约束的是被审计、审核的单位，在无明确约定的情况下审计、审核结果对承包人无约束力。</w:t>
      </w:r>
    </w:p>
    <w:p w:rsidR="00F91306" w:rsidRPr="00AA2B15" w:rsidRDefault="00F91306" w:rsidP="00AA2B15">
      <w:pPr>
        <w:pStyle w:val="a8"/>
        <w:ind w:firstLine="482"/>
        <w:rPr>
          <w:sz w:val="24"/>
          <w:szCs w:val="24"/>
        </w:rPr>
      </w:pPr>
      <w:bookmarkStart w:id="26" w:name="_Toc430802034"/>
      <w:r w:rsidRPr="00AA2B15">
        <w:rPr>
          <w:rFonts w:hint="eastAsia"/>
          <w:sz w:val="24"/>
          <w:szCs w:val="24"/>
        </w:rPr>
        <w:t>2</w:t>
      </w:r>
      <w:r w:rsidRPr="00AA2B15">
        <w:rPr>
          <w:rFonts w:hint="eastAsia"/>
          <w:sz w:val="24"/>
          <w:szCs w:val="24"/>
        </w:rPr>
        <w:t>、有关法律规定</w:t>
      </w:r>
      <w:bookmarkEnd w:id="26"/>
    </w:p>
    <w:p w:rsidR="00F91306"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w:t>
      </w:r>
      <w:r w:rsidRPr="00AA2B15">
        <w:rPr>
          <w:rFonts w:asciiTheme="minorEastAsia" w:hAnsiTheme="minorEastAsia"/>
          <w:sz w:val="24"/>
          <w:szCs w:val="24"/>
        </w:rPr>
        <w:t>1</w:t>
      </w:r>
      <w:r w:rsidRPr="00AA2B15">
        <w:rPr>
          <w:rFonts w:asciiTheme="minorEastAsia" w:hAnsiTheme="minorEastAsia" w:hint="eastAsia"/>
          <w:sz w:val="24"/>
          <w:szCs w:val="24"/>
        </w:rPr>
        <w:t>）最高人民法院《关于建设工程承包合同案件中双方当事人已确认的工程决算价款与审计部门审计的工程决算价款与审计部门审计的工程决算价款不一致时如何适用法律问题的电话答复意见》（</w:t>
      </w:r>
      <w:r w:rsidRPr="00AA2B15">
        <w:rPr>
          <w:rFonts w:asciiTheme="minorEastAsia" w:hAnsiTheme="minorEastAsia"/>
          <w:sz w:val="24"/>
          <w:szCs w:val="24"/>
        </w:rPr>
        <w:t>2001</w:t>
      </w:r>
      <w:r w:rsidRPr="00AA2B15">
        <w:rPr>
          <w:rFonts w:asciiTheme="minorEastAsia" w:hAnsiTheme="minorEastAsia" w:hint="eastAsia"/>
          <w:sz w:val="24"/>
          <w:szCs w:val="24"/>
        </w:rPr>
        <w:t>民一他字第</w:t>
      </w:r>
      <w:r w:rsidRPr="00AA2B15">
        <w:rPr>
          <w:rFonts w:asciiTheme="minorEastAsia" w:hAnsiTheme="minorEastAsia"/>
          <w:sz w:val="24"/>
          <w:szCs w:val="24"/>
        </w:rPr>
        <w:t>2</w:t>
      </w:r>
      <w:r w:rsidRPr="00AA2B15">
        <w:rPr>
          <w:rFonts w:asciiTheme="minorEastAsia" w:hAnsiTheme="minorEastAsia" w:hint="eastAsia"/>
          <w:sz w:val="24"/>
          <w:szCs w:val="24"/>
        </w:rPr>
        <w:t>号）“河南省高级人民法院：你院“关于建设工程承包合同案件中双方当事人已确认的工程决算价款与审计部门审计的工程决算价款不一致时如何适用法律问题的请示”收悉。经研究认为，审计是国家对建设单位的一种行政监督，不影响建设单位与承建单位的合同效力。建设工程承包合同案件应以当事人的约定作为法院判决的依据。</w:t>
      </w:r>
    </w:p>
    <w:p w:rsidR="004C1335" w:rsidRDefault="004C1335" w:rsidP="004C133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Pr="004C1335">
        <w:rPr>
          <w:rFonts w:asciiTheme="minorEastAsia" w:hAnsiTheme="minorEastAsia" w:hint="eastAsia"/>
          <w:sz w:val="24"/>
          <w:szCs w:val="24"/>
        </w:rPr>
        <w:t>2015年全国民事审判工作会议纪要</w:t>
      </w:r>
      <w:r>
        <w:rPr>
          <w:rFonts w:asciiTheme="minorEastAsia" w:hAnsiTheme="minorEastAsia" w:hint="eastAsia"/>
          <w:sz w:val="24"/>
          <w:szCs w:val="24"/>
        </w:rPr>
        <w:t>》</w:t>
      </w:r>
    </w:p>
    <w:p w:rsidR="004C1335" w:rsidRPr="004C1335" w:rsidRDefault="004C1335" w:rsidP="004C1335">
      <w:pPr>
        <w:spacing w:line="360" w:lineRule="auto"/>
        <w:ind w:firstLineChars="200" w:firstLine="480"/>
        <w:rPr>
          <w:rFonts w:asciiTheme="minorEastAsia" w:hAnsiTheme="minorEastAsia"/>
          <w:sz w:val="24"/>
          <w:szCs w:val="24"/>
        </w:rPr>
      </w:pPr>
      <w:r w:rsidRPr="004C1335">
        <w:rPr>
          <w:rFonts w:asciiTheme="minorEastAsia" w:hAnsiTheme="minorEastAsia" w:hint="eastAsia"/>
          <w:sz w:val="24"/>
          <w:szCs w:val="24"/>
        </w:rPr>
        <w:t>49、依法有效的建设工程施工合同，双方当事人均应依约履行。除合同另有约定，当事人请求以审计机关作出的审计报告、财政评审机构作出的评审结论作为工程价款结算依据的，一般不予支持。</w:t>
      </w:r>
    </w:p>
    <w:p w:rsidR="004C1335" w:rsidRPr="004C1335" w:rsidRDefault="004C1335" w:rsidP="004C1335">
      <w:pPr>
        <w:spacing w:line="360" w:lineRule="auto"/>
        <w:ind w:firstLineChars="200" w:firstLine="480"/>
        <w:rPr>
          <w:rFonts w:asciiTheme="minorEastAsia" w:hAnsiTheme="minorEastAsia"/>
          <w:sz w:val="24"/>
          <w:szCs w:val="24"/>
        </w:rPr>
      </w:pPr>
      <w:r w:rsidRPr="004C1335">
        <w:rPr>
          <w:rFonts w:asciiTheme="minorEastAsia" w:hAnsiTheme="minorEastAsia" w:hint="eastAsia"/>
          <w:sz w:val="24"/>
          <w:szCs w:val="24"/>
        </w:rPr>
        <w:t>合同约定以审计机关出具的审计意见作为工程价款结算依据的，应当遵循当事人缔约本意，将合同约定的工程价款结算依据确定为真实有效的审计结论。承包人提供证据证明审计机关的审计意见具有不真实、不客观情形，人民法院可以准许当事人补充鉴定、重新质证或者补充质证等方法纠正审计意见存在的缺陷。上述方法不能解决的，应当准许当事人申请对工程造价进行鉴定。</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w:t>
      </w:r>
      <w:r w:rsidR="00360F51">
        <w:rPr>
          <w:rFonts w:asciiTheme="minorEastAsia" w:hAnsiTheme="minorEastAsia" w:hint="eastAsia"/>
          <w:sz w:val="24"/>
          <w:szCs w:val="24"/>
        </w:rPr>
        <w:t>3</w:t>
      </w:r>
      <w:r w:rsidRPr="00AA2B15">
        <w:rPr>
          <w:rFonts w:asciiTheme="minorEastAsia" w:hAnsiTheme="minorEastAsia" w:hint="eastAsia"/>
          <w:sz w:val="24"/>
          <w:szCs w:val="24"/>
        </w:rPr>
        <w:t>）江苏省高级人民法院“关于审理建设工程施工合同纠纷案件若干问题的意见”第十三条规定：“由国家财政投资的建设工程，当事人未在合同中约定以国家财政部门或者国家审计部门的审核、审计结果作为工程价款结算依据的，承包人要求按照合同约定结算工程价款的，人民法院应予支持。”</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w:t>
      </w:r>
      <w:r w:rsidR="00360F51">
        <w:rPr>
          <w:rFonts w:asciiTheme="minorEastAsia" w:hAnsiTheme="minorEastAsia" w:hint="eastAsia"/>
          <w:sz w:val="24"/>
          <w:szCs w:val="24"/>
        </w:rPr>
        <w:t>4</w:t>
      </w:r>
      <w:r w:rsidRPr="00AA2B15">
        <w:rPr>
          <w:rFonts w:asciiTheme="minorEastAsia" w:hAnsiTheme="minorEastAsia" w:hint="eastAsia"/>
          <w:sz w:val="24"/>
          <w:szCs w:val="24"/>
        </w:rPr>
        <w:t>）广东省高级人民法院“关于审理建设工程施工合同纠纷案件若干问题的意见”第（二）条规定：“当事人已对政府投资项目进行结算的，应确认其效力。财政部门审计部门对工程款的审核，是监控财政拨款与使用的行政措施，对民事</w:t>
      </w:r>
      <w:r w:rsidRPr="00AA2B15">
        <w:rPr>
          <w:rFonts w:asciiTheme="minorEastAsia" w:hAnsiTheme="minorEastAsia" w:hint="eastAsia"/>
          <w:sz w:val="24"/>
          <w:szCs w:val="24"/>
        </w:rPr>
        <w:lastRenderedPageBreak/>
        <w:t>合同当事人不具有法律的约束力。”</w:t>
      </w:r>
    </w:p>
    <w:p w:rsidR="00F91306" w:rsidRPr="00AA2B15" w:rsidRDefault="00F91306" w:rsidP="00AA2B15">
      <w:pPr>
        <w:pStyle w:val="a7"/>
        <w:ind w:firstLine="482"/>
        <w:rPr>
          <w:szCs w:val="24"/>
        </w:rPr>
      </w:pPr>
      <w:bookmarkStart w:id="27" w:name="_Toc430802035"/>
      <w:r w:rsidRPr="00AA2B15">
        <w:rPr>
          <w:rFonts w:hint="eastAsia"/>
          <w:szCs w:val="24"/>
        </w:rPr>
        <w:t>七</w:t>
      </w:r>
      <w:r w:rsidR="006F7F9A" w:rsidRPr="00AA2B15">
        <w:rPr>
          <w:rFonts w:hint="eastAsia"/>
          <w:szCs w:val="24"/>
        </w:rPr>
        <w:t>、</w:t>
      </w:r>
      <w:r w:rsidRPr="00AA2B15">
        <w:rPr>
          <w:rFonts w:hint="eastAsia"/>
          <w:szCs w:val="24"/>
        </w:rPr>
        <w:t>固定价合同签订后，建筑材料价格上涨幅度很大能否调差？</w:t>
      </w:r>
      <w:bookmarkEnd w:id="27"/>
    </w:p>
    <w:p w:rsidR="00F91306" w:rsidRPr="00AA2B15" w:rsidRDefault="00F91306" w:rsidP="00AA2B15">
      <w:pPr>
        <w:pStyle w:val="a8"/>
        <w:ind w:firstLine="482"/>
        <w:rPr>
          <w:sz w:val="24"/>
          <w:szCs w:val="24"/>
        </w:rPr>
      </w:pPr>
      <w:bookmarkStart w:id="28" w:name="_Toc430802036"/>
      <w:r w:rsidRPr="00AA2B15">
        <w:rPr>
          <w:rFonts w:hint="eastAsia"/>
          <w:sz w:val="24"/>
          <w:szCs w:val="24"/>
        </w:rPr>
        <w:t>1</w:t>
      </w:r>
      <w:r w:rsidRPr="00AA2B15">
        <w:rPr>
          <w:rFonts w:hint="eastAsia"/>
          <w:sz w:val="24"/>
          <w:szCs w:val="24"/>
        </w:rPr>
        <w:t>、情势变更（公平原则）</w:t>
      </w:r>
      <w:bookmarkEnd w:id="28"/>
    </w:p>
    <w:p w:rsidR="00F91306" w:rsidRPr="00AA2B15" w:rsidRDefault="00F91306" w:rsidP="00AA2B15">
      <w:pPr>
        <w:spacing w:line="360" w:lineRule="auto"/>
        <w:ind w:firstLineChars="200" w:firstLine="480"/>
        <w:rPr>
          <w:rFonts w:asciiTheme="minorEastAsia" w:hAnsiTheme="minorEastAsia"/>
          <w:bCs/>
          <w:sz w:val="24"/>
          <w:szCs w:val="24"/>
        </w:rPr>
      </w:pPr>
      <w:r w:rsidRPr="00AA2B15">
        <w:rPr>
          <w:rFonts w:asciiTheme="minorEastAsia" w:hAnsiTheme="minorEastAsia" w:hint="eastAsia"/>
          <w:bCs/>
          <w:sz w:val="24"/>
          <w:szCs w:val="24"/>
        </w:rPr>
        <w:t>对建筑材料价格大幅度上涨，目前有观点认可可以根据情势变更主张调差。但是适用情势变更的要求比较严格，在司法实践中也是从严把握。</w:t>
      </w:r>
    </w:p>
    <w:p w:rsidR="00F91306" w:rsidRPr="00AA2B15" w:rsidRDefault="00F91306" w:rsidP="00AA2B15">
      <w:pPr>
        <w:spacing w:line="360" w:lineRule="auto"/>
        <w:ind w:firstLineChars="200" w:firstLine="480"/>
        <w:rPr>
          <w:rFonts w:asciiTheme="minorEastAsia" w:hAnsiTheme="minorEastAsia"/>
          <w:bCs/>
          <w:sz w:val="24"/>
          <w:szCs w:val="24"/>
        </w:rPr>
      </w:pPr>
      <w:r w:rsidRPr="00AA2B15">
        <w:rPr>
          <w:rFonts w:asciiTheme="minorEastAsia" w:hAnsiTheme="minorEastAsia" w:hint="eastAsia"/>
          <w:bCs/>
          <w:sz w:val="24"/>
          <w:szCs w:val="24"/>
        </w:rPr>
        <w:t>根据《合同法》解释（二）第二十六的规定，“合同成立以后客观情况发生了当事人在订立合同时无法预见的、非不可抗力造成的不属于商业风险的重大变化，继续履行合同对于一方当事人明显不公平或者不能实现合同目的，当事人请求人民法院变更或者解除合同的，人民法院应当根据公平原则，并结合案件的实际情况确定是否变更或者解除。”适用情势变更必须满足以下几个条件：</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w:t>
      </w:r>
      <w:r w:rsidRPr="00AA2B15">
        <w:rPr>
          <w:rFonts w:asciiTheme="minorEastAsia" w:hAnsiTheme="minorEastAsia"/>
          <w:sz w:val="24"/>
          <w:szCs w:val="24"/>
        </w:rPr>
        <w:t>1</w:t>
      </w:r>
      <w:r w:rsidRPr="00AA2B15">
        <w:rPr>
          <w:rFonts w:asciiTheme="minorEastAsia" w:hAnsiTheme="minorEastAsia" w:hint="eastAsia"/>
          <w:sz w:val="24"/>
          <w:szCs w:val="24"/>
        </w:rPr>
        <w:t>）存在情势变更的事实，即合同赖以存在的客观情况确实发生变化。</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w:t>
      </w:r>
      <w:r w:rsidRPr="00AA2B15">
        <w:rPr>
          <w:rFonts w:asciiTheme="minorEastAsia" w:hAnsiTheme="minorEastAsia"/>
          <w:sz w:val="24"/>
          <w:szCs w:val="24"/>
        </w:rPr>
        <w:t>2</w:t>
      </w:r>
      <w:r w:rsidRPr="00AA2B15">
        <w:rPr>
          <w:rFonts w:asciiTheme="minorEastAsia" w:hAnsiTheme="minorEastAsia" w:hint="eastAsia"/>
          <w:sz w:val="24"/>
          <w:szCs w:val="24"/>
        </w:rPr>
        <w:t>）情势变更，必须是当事人所不能预见的。如果当事人在订立合同时能够预见到相关的情势变更，即表明知道相关情势变更所产生的风险，并甘愿承担，在这种情况下情势变更原则就并不适用。</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w:t>
      </w:r>
      <w:r w:rsidRPr="00AA2B15">
        <w:rPr>
          <w:rFonts w:asciiTheme="minorEastAsia" w:hAnsiTheme="minorEastAsia"/>
          <w:sz w:val="24"/>
          <w:szCs w:val="24"/>
        </w:rPr>
        <w:t>3</w:t>
      </w:r>
      <w:r w:rsidR="00456AD9" w:rsidRPr="00AA2B15">
        <w:rPr>
          <w:rFonts w:asciiTheme="minorEastAsia" w:hAnsiTheme="minorEastAsia" w:hint="eastAsia"/>
          <w:sz w:val="24"/>
          <w:szCs w:val="24"/>
        </w:rPr>
        <w:t>）情势变更必须不可归责</w:t>
      </w:r>
      <w:r w:rsidRPr="00AA2B15">
        <w:rPr>
          <w:rFonts w:asciiTheme="minorEastAsia" w:hAnsiTheme="minorEastAsia" w:hint="eastAsia"/>
          <w:sz w:val="24"/>
          <w:szCs w:val="24"/>
        </w:rPr>
        <w:t>于双方当事人，也就是说是由除不可抗力以外的其他意外事故所引起。</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w:t>
      </w:r>
      <w:r w:rsidRPr="00AA2B15">
        <w:rPr>
          <w:rFonts w:asciiTheme="minorEastAsia" w:hAnsiTheme="minorEastAsia"/>
          <w:sz w:val="24"/>
          <w:szCs w:val="24"/>
        </w:rPr>
        <w:t>4</w:t>
      </w:r>
      <w:r w:rsidRPr="00AA2B15">
        <w:rPr>
          <w:rFonts w:asciiTheme="minorEastAsia" w:hAnsiTheme="minorEastAsia" w:hint="eastAsia"/>
          <w:sz w:val="24"/>
          <w:szCs w:val="24"/>
        </w:rPr>
        <w:t>）情势变更的事实发生于合同成立之后，履行完毕之前。</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w:t>
      </w:r>
      <w:r w:rsidRPr="00AA2B15">
        <w:rPr>
          <w:rFonts w:asciiTheme="minorEastAsia" w:hAnsiTheme="minorEastAsia"/>
          <w:sz w:val="24"/>
          <w:szCs w:val="24"/>
        </w:rPr>
        <w:t>5</w:t>
      </w:r>
      <w:r w:rsidRPr="00AA2B15">
        <w:rPr>
          <w:rFonts w:asciiTheme="minorEastAsia" w:hAnsiTheme="minorEastAsia" w:hint="eastAsia"/>
          <w:sz w:val="24"/>
          <w:szCs w:val="24"/>
        </w:rPr>
        <w:t>）情势发生变更后，如继续维持合同效力，则会对合同当事人显失公平。</w:t>
      </w:r>
    </w:p>
    <w:p w:rsidR="00F91306" w:rsidRPr="00AA2B15" w:rsidRDefault="00F91306" w:rsidP="00AA2B15">
      <w:pPr>
        <w:pStyle w:val="a8"/>
        <w:ind w:firstLine="482"/>
        <w:rPr>
          <w:sz w:val="24"/>
          <w:szCs w:val="24"/>
        </w:rPr>
      </w:pPr>
      <w:bookmarkStart w:id="29" w:name="_Toc430802037"/>
      <w:r w:rsidRPr="00AA2B15">
        <w:rPr>
          <w:rFonts w:hint="eastAsia"/>
          <w:sz w:val="24"/>
          <w:szCs w:val="24"/>
        </w:rPr>
        <w:t>2</w:t>
      </w:r>
      <w:r w:rsidRPr="00AA2B15">
        <w:rPr>
          <w:rFonts w:hint="eastAsia"/>
          <w:sz w:val="24"/>
          <w:szCs w:val="24"/>
        </w:rPr>
        <w:t>、适用情势变更原则的特殊程序</w:t>
      </w:r>
      <w:bookmarkEnd w:id="29"/>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最高人民法院《关于正确适用中华人民共和国合同法若干问题的解释（二）服务党和国家的工作大局的通知》要求各级人民法院对情势变更务必正确理解、慎重适用、严格适用程序，如果根据案件的特殊情况，确需在个案中适用，应由高级人民法院审核，必要时应报请最高人民法院进行审核。</w:t>
      </w:r>
    </w:p>
    <w:p w:rsidR="00F91306" w:rsidRPr="00AA2B15" w:rsidRDefault="00606EAB" w:rsidP="00AA2B15">
      <w:pPr>
        <w:pStyle w:val="a8"/>
        <w:ind w:firstLine="482"/>
        <w:rPr>
          <w:sz w:val="24"/>
          <w:szCs w:val="24"/>
        </w:rPr>
      </w:pPr>
      <w:bookmarkStart w:id="30" w:name="_Toc430802038"/>
      <w:r w:rsidRPr="00AA2B15">
        <w:rPr>
          <w:rFonts w:hint="eastAsia"/>
          <w:sz w:val="24"/>
          <w:szCs w:val="24"/>
        </w:rPr>
        <w:t>3</w:t>
      </w:r>
      <w:r w:rsidRPr="00AA2B15">
        <w:rPr>
          <w:rFonts w:hint="eastAsia"/>
          <w:sz w:val="24"/>
          <w:szCs w:val="24"/>
        </w:rPr>
        <w:t>、</w:t>
      </w:r>
      <w:r w:rsidR="00F91306" w:rsidRPr="00AA2B15">
        <w:rPr>
          <w:rFonts w:hint="eastAsia"/>
          <w:sz w:val="24"/>
          <w:szCs w:val="24"/>
        </w:rPr>
        <w:t>建筑材料价格大幅上涨多少才能适用情势变更</w:t>
      </w:r>
      <w:bookmarkEnd w:id="30"/>
    </w:p>
    <w:p w:rsidR="00F91306" w:rsidRPr="00AA2B15" w:rsidRDefault="00F91306" w:rsidP="00AA2B15">
      <w:pPr>
        <w:spacing w:line="360" w:lineRule="auto"/>
        <w:ind w:firstLineChars="200" w:firstLine="480"/>
        <w:rPr>
          <w:rFonts w:asciiTheme="minorEastAsia" w:hAnsiTheme="minorEastAsia"/>
          <w:bCs/>
          <w:sz w:val="24"/>
          <w:szCs w:val="24"/>
        </w:rPr>
      </w:pPr>
      <w:r w:rsidRPr="00AA2B15">
        <w:rPr>
          <w:rFonts w:asciiTheme="minorEastAsia" w:hAnsiTheme="minorEastAsia" w:hint="eastAsia"/>
          <w:bCs/>
          <w:sz w:val="24"/>
          <w:szCs w:val="24"/>
        </w:rPr>
        <w:t>对于这一问题，许多地方都出台了相关意见进行指导。如江苏省高级人民法院《关于审理建设工程施工合同纠纷案件若干问题的意见》第九条规定，“建设工程施工合同约定工程价款实行固定价结算的，一方当事人要求按定额结算工程价款的，人民法院不予支持，但合同履行过程中原材料价格发生重大变化的除外。”</w:t>
      </w:r>
    </w:p>
    <w:p w:rsidR="00F91306" w:rsidRPr="00AA2B15" w:rsidRDefault="00F91306" w:rsidP="00AA2B15">
      <w:pPr>
        <w:spacing w:line="360" w:lineRule="auto"/>
        <w:ind w:firstLineChars="200" w:firstLine="480"/>
        <w:rPr>
          <w:rFonts w:asciiTheme="minorEastAsia" w:hAnsiTheme="minorEastAsia"/>
          <w:bCs/>
          <w:sz w:val="24"/>
          <w:szCs w:val="24"/>
        </w:rPr>
      </w:pPr>
      <w:smartTag w:uri="urn:schemas-microsoft-com:office:smarttags" w:element="chsdate">
        <w:smartTagPr>
          <w:attr w:name="IsROCDate" w:val="False"/>
          <w:attr w:name="IsLunarDate" w:val="False"/>
          <w:attr w:name="Day" w:val="16"/>
          <w:attr w:name="Month" w:val="12"/>
          <w:attr w:name="Year" w:val="2003"/>
        </w:smartTagPr>
        <w:r w:rsidRPr="00AA2B15">
          <w:rPr>
            <w:rFonts w:asciiTheme="minorEastAsia" w:hAnsiTheme="minorEastAsia" w:hint="eastAsia"/>
            <w:bCs/>
            <w:sz w:val="24"/>
            <w:szCs w:val="24"/>
          </w:rPr>
          <w:t>2003年12月16日</w:t>
        </w:r>
      </w:smartTag>
      <w:r w:rsidRPr="00AA2B15">
        <w:rPr>
          <w:rFonts w:asciiTheme="minorEastAsia" w:hAnsiTheme="minorEastAsia" w:hint="eastAsia"/>
          <w:bCs/>
          <w:sz w:val="24"/>
          <w:szCs w:val="24"/>
        </w:rPr>
        <w:t>，江苏省建设厅还出台了《关于妥善处理建筑材料价格上涨确保工程质量和安全的意见》，从行政管理者的角度提出了指导性意见，“凡</w:t>
      </w:r>
      <w:smartTag w:uri="urn:schemas-microsoft-com:office:smarttags" w:element="chsdate">
        <w:smartTagPr>
          <w:attr w:name="IsROCDate" w:val="False"/>
          <w:attr w:name="IsLunarDate" w:val="False"/>
          <w:attr w:name="Day" w:val="1"/>
          <w:attr w:name="Month" w:val="1"/>
          <w:attr w:name="Year" w:val="2003"/>
        </w:smartTagPr>
        <w:r w:rsidRPr="00AA2B15">
          <w:rPr>
            <w:rFonts w:asciiTheme="minorEastAsia" w:hAnsiTheme="minorEastAsia" w:hint="eastAsia"/>
            <w:bCs/>
            <w:sz w:val="24"/>
            <w:szCs w:val="24"/>
          </w:rPr>
          <w:t>2003</w:t>
        </w:r>
        <w:r w:rsidRPr="00AA2B15">
          <w:rPr>
            <w:rFonts w:asciiTheme="minorEastAsia" w:hAnsiTheme="minorEastAsia" w:hint="eastAsia"/>
            <w:bCs/>
            <w:sz w:val="24"/>
            <w:szCs w:val="24"/>
          </w:rPr>
          <w:lastRenderedPageBreak/>
          <w:t>年1月1日</w:t>
        </w:r>
      </w:smartTag>
      <w:r w:rsidRPr="00AA2B15">
        <w:rPr>
          <w:rFonts w:asciiTheme="minorEastAsia" w:hAnsiTheme="minorEastAsia" w:hint="eastAsia"/>
          <w:bCs/>
          <w:sz w:val="24"/>
          <w:szCs w:val="24"/>
        </w:rPr>
        <w:t>后完成的工程量，因建筑材料价格上涨所产生的差价，</w:t>
      </w:r>
      <w:r w:rsidRPr="00AA2B15">
        <w:rPr>
          <w:rFonts w:asciiTheme="minorEastAsia" w:hAnsiTheme="minorEastAsia"/>
          <w:bCs/>
          <w:sz w:val="24"/>
          <w:szCs w:val="24"/>
        </w:rPr>
        <w:t>……</w:t>
      </w:r>
      <w:r w:rsidRPr="00AA2B15">
        <w:rPr>
          <w:rFonts w:asciiTheme="minorEastAsia" w:hAnsiTheme="minorEastAsia" w:hint="eastAsia"/>
          <w:bCs/>
          <w:sz w:val="24"/>
          <w:szCs w:val="24"/>
        </w:rPr>
        <w:t>可按下列方法调整价差；（1）承发包合同未约定采用固定价格进行结算的，可按各市发布的材料价格和调整办法调整价差；（2）承发包合同中约定采用固定价格但未计取风险金的，其材料价格上涨幅度在10%以内（含10%）的，其差价由承包人承担；其材料价格上涨幅度超过10%时，其超出部分的价差由发包人承担。”可见，江苏省建设厅是以10%作为显示公平即适用情势变更原则的一个参照标准。由于各地的情况千差万别，在具体认定情势变更时，可以参照当地出台的一些适时反映本地区情况的地方法规、政策和意见，综合考虑。</w:t>
      </w:r>
    </w:p>
    <w:p w:rsidR="00F91306" w:rsidRPr="00AA2B15" w:rsidRDefault="00F91306" w:rsidP="00AA2B15">
      <w:pPr>
        <w:pStyle w:val="a7"/>
        <w:ind w:firstLine="482"/>
        <w:rPr>
          <w:szCs w:val="24"/>
        </w:rPr>
      </w:pPr>
      <w:bookmarkStart w:id="31" w:name="_Toc430802039"/>
      <w:r w:rsidRPr="00AA2B15">
        <w:rPr>
          <w:rFonts w:hint="eastAsia"/>
          <w:szCs w:val="24"/>
        </w:rPr>
        <w:t>八</w:t>
      </w:r>
      <w:r w:rsidR="006F7F9A" w:rsidRPr="00AA2B15">
        <w:rPr>
          <w:rFonts w:hint="eastAsia"/>
          <w:szCs w:val="24"/>
        </w:rPr>
        <w:t>、</w:t>
      </w:r>
      <w:r w:rsidRPr="00AA2B15">
        <w:rPr>
          <w:rFonts w:hint="eastAsia"/>
          <w:szCs w:val="24"/>
        </w:rPr>
        <w:t>索赔</w:t>
      </w:r>
      <w:r w:rsidR="00E14E5C" w:rsidRPr="00AA2B15">
        <w:rPr>
          <w:rFonts w:hint="eastAsia"/>
          <w:szCs w:val="24"/>
        </w:rPr>
        <w:t>如何有效进行</w:t>
      </w:r>
      <w:bookmarkEnd w:id="31"/>
    </w:p>
    <w:p w:rsidR="00F91306" w:rsidRPr="00AA2B15" w:rsidRDefault="00F91306" w:rsidP="00AA2B15">
      <w:pPr>
        <w:pStyle w:val="a8"/>
        <w:ind w:firstLine="482"/>
        <w:rPr>
          <w:sz w:val="24"/>
          <w:szCs w:val="24"/>
        </w:rPr>
      </w:pPr>
      <w:bookmarkStart w:id="32" w:name="_Toc430802040"/>
      <w:r w:rsidRPr="00AA2B15">
        <w:rPr>
          <w:rFonts w:hint="eastAsia"/>
          <w:sz w:val="24"/>
          <w:szCs w:val="24"/>
        </w:rPr>
        <w:t>1</w:t>
      </w:r>
      <w:r w:rsidRPr="00AA2B15">
        <w:rPr>
          <w:rFonts w:hint="eastAsia"/>
          <w:sz w:val="24"/>
          <w:szCs w:val="24"/>
        </w:rPr>
        <w:t>、索赔定义</w:t>
      </w:r>
      <w:bookmarkEnd w:id="32"/>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《建设工程施工合同（示范文本）》</w:t>
      </w:r>
      <w:r w:rsidRPr="00AA2B15">
        <w:rPr>
          <w:rFonts w:asciiTheme="minorEastAsia" w:hAnsiTheme="minorEastAsia"/>
          <w:sz w:val="24"/>
          <w:szCs w:val="24"/>
        </w:rPr>
        <w:t>（GF—</w:t>
      </w:r>
      <w:r w:rsidRPr="00AA2B15">
        <w:rPr>
          <w:rFonts w:asciiTheme="minorEastAsia" w:hAnsiTheme="minorEastAsia" w:hint="eastAsia"/>
          <w:sz w:val="24"/>
          <w:szCs w:val="24"/>
        </w:rPr>
        <w:t>1999</w:t>
      </w:r>
      <w:r w:rsidRPr="00AA2B15">
        <w:rPr>
          <w:rFonts w:asciiTheme="minorEastAsia" w:hAnsiTheme="minorEastAsia"/>
          <w:sz w:val="24"/>
          <w:szCs w:val="24"/>
        </w:rPr>
        <w:t>—</w:t>
      </w:r>
      <w:r w:rsidRPr="00AA2B15">
        <w:rPr>
          <w:rFonts w:asciiTheme="minorEastAsia" w:hAnsiTheme="minorEastAsia" w:hint="eastAsia"/>
          <w:sz w:val="24"/>
          <w:szCs w:val="24"/>
        </w:rPr>
        <w:t>0201）</w:t>
      </w:r>
      <w:r w:rsidR="009C6F48" w:rsidRPr="00AA2B15">
        <w:rPr>
          <w:rFonts w:asciiTheme="minorEastAsia" w:hAnsiTheme="minorEastAsia" w:hint="eastAsia"/>
          <w:sz w:val="24"/>
          <w:szCs w:val="24"/>
        </w:rPr>
        <w:t>中</w:t>
      </w:r>
      <w:r w:rsidRPr="00AA2B15">
        <w:rPr>
          <w:rFonts w:asciiTheme="minorEastAsia" w:hAnsiTheme="minorEastAsia" w:hint="eastAsia"/>
          <w:sz w:val="24"/>
          <w:szCs w:val="24"/>
        </w:rPr>
        <w:t>：</w:t>
      </w:r>
      <w:r w:rsidR="009C6F48" w:rsidRPr="00AA2B15">
        <w:rPr>
          <w:rFonts w:asciiTheme="minorEastAsia" w:hAnsiTheme="minorEastAsia" w:hint="eastAsia"/>
          <w:sz w:val="24"/>
          <w:szCs w:val="24"/>
        </w:rPr>
        <w:t>索赔</w:t>
      </w:r>
      <w:r w:rsidRPr="00AA2B15">
        <w:rPr>
          <w:rFonts w:asciiTheme="minorEastAsia" w:hAnsiTheme="minorEastAsia" w:hint="eastAsia"/>
          <w:sz w:val="24"/>
          <w:szCs w:val="24"/>
        </w:rPr>
        <w:t>指在合同履行过程中，对于并非自己的过错，而是应由对方承担责任的情况造成的实际损失，向对方提出经济补偿或工期顺延的要求。</w:t>
      </w:r>
    </w:p>
    <w:p w:rsidR="00F91306" w:rsidRPr="00AA2B15" w:rsidRDefault="00F91306" w:rsidP="00AA2B15">
      <w:pPr>
        <w:pStyle w:val="a8"/>
        <w:ind w:firstLine="482"/>
        <w:rPr>
          <w:sz w:val="24"/>
          <w:szCs w:val="24"/>
        </w:rPr>
      </w:pPr>
      <w:bookmarkStart w:id="33" w:name="_Toc430802041"/>
      <w:r w:rsidRPr="00AA2B15">
        <w:rPr>
          <w:rFonts w:hint="eastAsia"/>
          <w:sz w:val="24"/>
          <w:szCs w:val="24"/>
        </w:rPr>
        <w:t>2</w:t>
      </w:r>
      <w:r w:rsidRPr="00AA2B15">
        <w:rPr>
          <w:rFonts w:hint="eastAsia"/>
          <w:sz w:val="24"/>
          <w:szCs w:val="24"/>
        </w:rPr>
        <w:t>、索赔时效</w:t>
      </w:r>
      <w:bookmarkEnd w:id="33"/>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《建设工程施工合同（示范文本）》</w:t>
      </w:r>
      <w:r w:rsidRPr="00AA2B15">
        <w:rPr>
          <w:rFonts w:asciiTheme="minorEastAsia" w:hAnsiTheme="minorEastAsia"/>
          <w:sz w:val="24"/>
          <w:szCs w:val="24"/>
        </w:rPr>
        <w:t>（GF—</w:t>
      </w:r>
      <w:r w:rsidRPr="00AA2B15">
        <w:rPr>
          <w:rFonts w:asciiTheme="minorEastAsia" w:hAnsiTheme="minorEastAsia" w:hint="eastAsia"/>
          <w:sz w:val="24"/>
          <w:szCs w:val="24"/>
        </w:rPr>
        <w:t>2013</w:t>
      </w:r>
      <w:r w:rsidRPr="00AA2B15">
        <w:rPr>
          <w:rFonts w:asciiTheme="minorEastAsia" w:hAnsiTheme="minorEastAsia"/>
          <w:sz w:val="24"/>
          <w:szCs w:val="24"/>
        </w:rPr>
        <w:t>—</w:t>
      </w:r>
      <w:r w:rsidRPr="00AA2B15">
        <w:rPr>
          <w:rFonts w:asciiTheme="minorEastAsia" w:hAnsiTheme="minorEastAsia" w:hint="eastAsia"/>
          <w:sz w:val="24"/>
          <w:szCs w:val="24"/>
        </w:rPr>
        <w:t>0201）</w:t>
      </w:r>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（1）承包人索赔：</w:t>
      </w:r>
    </w:p>
    <w:p w:rsidR="00F91306" w:rsidRPr="00AA2B15" w:rsidRDefault="00F91306" w:rsidP="00AA2B15">
      <w:pPr>
        <w:autoSpaceDE w:val="0"/>
        <w:autoSpaceDN w:val="0"/>
        <w:adjustRightInd w:val="0"/>
        <w:spacing w:line="360" w:lineRule="auto"/>
        <w:ind w:firstLineChars="200" w:firstLine="480"/>
        <w:rPr>
          <w:rFonts w:asciiTheme="minorEastAsia" w:hAnsiTheme="minorEastAsia"/>
          <w:color w:val="000000"/>
          <w:kern w:val="0"/>
          <w:sz w:val="24"/>
          <w:szCs w:val="24"/>
        </w:rPr>
      </w:pPr>
      <w:r w:rsidRPr="00AA2B15">
        <w:rPr>
          <w:rFonts w:asciiTheme="minorEastAsia" w:hAnsiTheme="minorEastAsia"/>
          <w:color w:val="000000"/>
          <w:kern w:val="0"/>
          <w:sz w:val="24"/>
          <w:szCs w:val="24"/>
        </w:rPr>
        <w:t>承包人应在知道或应当知道索赔事件发生后28天内，向监理人递交索赔意向通知书，并说明发生索赔事件的事由；承包人未在前述28天内发出索赔意向通知书的，丧失要求追加付款和（或）延长工期的权利；</w:t>
      </w:r>
    </w:p>
    <w:p w:rsidR="00F91306" w:rsidRPr="00AA2B15" w:rsidRDefault="00F91306" w:rsidP="00AA2B15">
      <w:pPr>
        <w:spacing w:line="360" w:lineRule="auto"/>
        <w:ind w:firstLineChars="200" w:firstLine="480"/>
        <w:rPr>
          <w:rFonts w:asciiTheme="minorEastAsia" w:hAnsiTheme="minorEastAsia"/>
          <w:color w:val="000000"/>
          <w:kern w:val="0"/>
          <w:sz w:val="24"/>
          <w:szCs w:val="24"/>
        </w:rPr>
      </w:pPr>
      <w:r w:rsidRPr="00AA2B15">
        <w:rPr>
          <w:rFonts w:asciiTheme="minorEastAsia" w:hAnsiTheme="minorEastAsia"/>
          <w:color w:val="000000"/>
          <w:kern w:val="0"/>
          <w:sz w:val="24"/>
          <w:szCs w:val="24"/>
        </w:rPr>
        <w:t>发包人应在监理人收到索赔报告或有关索赔的进一步证明材料后的28天内，由监理人向承包人出具经发包人签认的索赔处理结果。发包人逾期答复的，则视为认可承包人的索赔要求。</w:t>
      </w:r>
    </w:p>
    <w:p w:rsidR="00F91306" w:rsidRPr="00AA2B15" w:rsidRDefault="00F91306" w:rsidP="00AA2B15">
      <w:pPr>
        <w:spacing w:line="360" w:lineRule="auto"/>
        <w:ind w:firstLineChars="200" w:firstLine="480"/>
        <w:rPr>
          <w:rFonts w:asciiTheme="minorEastAsia" w:hAnsiTheme="minorEastAsia"/>
          <w:color w:val="000000"/>
          <w:kern w:val="0"/>
          <w:sz w:val="24"/>
          <w:szCs w:val="24"/>
        </w:rPr>
      </w:pPr>
      <w:r w:rsidRPr="00AA2B15">
        <w:rPr>
          <w:rFonts w:asciiTheme="minorEastAsia" w:hAnsiTheme="minorEastAsia" w:hint="eastAsia"/>
          <w:color w:val="000000"/>
          <w:kern w:val="0"/>
          <w:sz w:val="24"/>
          <w:szCs w:val="24"/>
        </w:rPr>
        <w:t>（2）发包人索赔</w:t>
      </w:r>
    </w:p>
    <w:p w:rsidR="00F91306" w:rsidRPr="00AA2B15" w:rsidRDefault="00F91306" w:rsidP="00AA2B15">
      <w:pPr>
        <w:spacing w:line="360" w:lineRule="auto"/>
        <w:ind w:firstLineChars="200" w:firstLine="480"/>
        <w:rPr>
          <w:rFonts w:asciiTheme="minorEastAsia" w:hAnsiTheme="minorEastAsia"/>
          <w:color w:val="000000"/>
          <w:kern w:val="0"/>
          <w:sz w:val="24"/>
          <w:szCs w:val="24"/>
        </w:rPr>
      </w:pPr>
      <w:r w:rsidRPr="00AA2B15">
        <w:rPr>
          <w:rFonts w:asciiTheme="minorEastAsia" w:hAnsiTheme="minorEastAsia"/>
          <w:color w:val="000000"/>
          <w:kern w:val="0"/>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rsidR="00F91306" w:rsidRPr="00AA2B15" w:rsidRDefault="00F91306" w:rsidP="00AA2B15">
      <w:pPr>
        <w:spacing w:line="360" w:lineRule="auto"/>
        <w:ind w:firstLineChars="200" w:firstLine="480"/>
        <w:rPr>
          <w:rFonts w:asciiTheme="minorEastAsia" w:hAnsiTheme="minorEastAsia"/>
          <w:color w:val="000000"/>
          <w:kern w:val="0"/>
          <w:sz w:val="24"/>
          <w:szCs w:val="24"/>
        </w:rPr>
      </w:pPr>
      <w:r w:rsidRPr="00AA2B15">
        <w:rPr>
          <w:rFonts w:asciiTheme="minorEastAsia" w:hAnsiTheme="minorEastAsia"/>
          <w:color w:val="000000"/>
          <w:kern w:val="0"/>
          <w:sz w:val="24"/>
          <w:szCs w:val="24"/>
        </w:rPr>
        <w:t>承包人应在收到索赔报告或有关索赔的进一步证明材料后28天内，将索赔处理结果答复发包人。如果承包人未在上述期限内作出答复的，则视为对发包人索赔要求的认可。</w:t>
      </w:r>
    </w:p>
    <w:p w:rsidR="00F91306" w:rsidRPr="00AA2B15" w:rsidRDefault="00F91306" w:rsidP="00AA2B15">
      <w:pPr>
        <w:pStyle w:val="a7"/>
        <w:ind w:firstLine="482"/>
        <w:rPr>
          <w:kern w:val="0"/>
          <w:szCs w:val="24"/>
        </w:rPr>
      </w:pPr>
      <w:bookmarkStart w:id="34" w:name="_Toc430802042"/>
      <w:r w:rsidRPr="00AA2B15">
        <w:rPr>
          <w:rFonts w:hint="eastAsia"/>
          <w:kern w:val="0"/>
          <w:szCs w:val="24"/>
        </w:rPr>
        <w:lastRenderedPageBreak/>
        <w:t>九</w:t>
      </w:r>
      <w:r w:rsidR="006F7F9A" w:rsidRPr="00AA2B15">
        <w:rPr>
          <w:rFonts w:hint="eastAsia"/>
          <w:kern w:val="0"/>
          <w:szCs w:val="24"/>
        </w:rPr>
        <w:t>、</w:t>
      </w:r>
      <w:r w:rsidRPr="00AA2B15">
        <w:rPr>
          <w:rFonts w:hint="eastAsia"/>
          <w:kern w:val="0"/>
          <w:szCs w:val="24"/>
        </w:rPr>
        <w:t>司法鉴定相关问题</w:t>
      </w:r>
      <w:bookmarkEnd w:id="34"/>
    </w:p>
    <w:p w:rsidR="00F91306" w:rsidRPr="00BF1188" w:rsidRDefault="00F91306" w:rsidP="00BF1188">
      <w:pPr>
        <w:adjustRightInd w:val="0"/>
        <w:snapToGrid w:val="0"/>
        <w:spacing w:line="360" w:lineRule="auto"/>
        <w:ind w:firstLineChars="200" w:firstLine="480"/>
        <w:rPr>
          <w:rFonts w:ascii="宋体" w:eastAsia="宋体" w:hAnsi="宋体"/>
          <w:bCs/>
          <w:sz w:val="24"/>
          <w:szCs w:val="24"/>
        </w:rPr>
      </w:pPr>
      <w:r w:rsidRPr="00BF1188">
        <w:rPr>
          <w:rFonts w:ascii="宋体" w:eastAsia="宋体" w:hAnsi="宋体"/>
          <w:bCs/>
          <w:sz w:val="24"/>
          <w:szCs w:val="24"/>
        </w:rPr>
        <w:t>当合同当事人对工程造价无法协商确定一方当事人提起诉讼或仲裁处理时，工程造价就往往会通过司法鉴定的方式来进行确定。</w:t>
      </w:r>
    </w:p>
    <w:p w:rsidR="00BF1188" w:rsidRPr="00BF1188" w:rsidRDefault="00BF1188" w:rsidP="00BF1188">
      <w:pPr>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t>《人民法院司法鉴定工作暂行规定》第二条中把司法鉴定界定为“在诉讼过程中，为查明案件事实，人民法院依据职权，或者应当事人及其他诉讼参与人的申请，指派或委托具有专门知识的人，对专门性问题进行检验、鉴别和评定的活动”。</w:t>
      </w:r>
    </w:p>
    <w:p w:rsidR="00BF1188" w:rsidRPr="00BF1188" w:rsidRDefault="00BF1188" w:rsidP="006211C7">
      <w:pPr>
        <w:pStyle w:val="a7"/>
        <w:ind w:firstLine="482"/>
      </w:pPr>
      <w:bookmarkStart w:id="35" w:name="_Toc430802043"/>
      <w:r w:rsidRPr="00BF1188">
        <w:rPr>
          <w:rFonts w:hint="eastAsia"/>
        </w:rPr>
        <w:t>（一）关于司法鉴定的分类</w:t>
      </w:r>
      <w:bookmarkEnd w:id="35"/>
    </w:p>
    <w:p w:rsidR="00BF1188" w:rsidRPr="00BF1188" w:rsidRDefault="00BF1188" w:rsidP="00BF1188">
      <w:pPr>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t>根据《司法鉴定执业分类规定(试行)》的规定，司法鉴定执业分类包括：法医病理鉴定、法医临床鉴定、法医精神病鉴定、法医物证鉴定、法医毒物鉴定、司法会计鉴定、文书司法鉴定、痕迹司法鉴定、微量物证鉴定、计算机司法鉴定、建筑工程司法鉴定、声像资料司法鉴定、知识产权司法鉴定。</w:t>
      </w:r>
    </w:p>
    <w:p w:rsidR="00BF1188" w:rsidRPr="00BF1188" w:rsidRDefault="00BF1188" w:rsidP="00BF1188">
      <w:pPr>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t>其中对于建筑工程司法鉴定，《司法鉴定执业分类规定(试行)》第十四条规定：“建筑工程司法鉴定：运用建筑学理论和技术，对与建筑工程相关的问题进行鉴定。其主要内容包括：建筑工程质量评定、工程质量事故鉴定、工程造价纠纷鉴定等。”</w:t>
      </w:r>
    </w:p>
    <w:p w:rsidR="00BF1188" w:rsidRPr="00BF1188" w:rsidRDefault="00BF1188" w:rsidP="006211C7">
      <w:pPr>
        <w:pStyle w:val="a7"/>
        <w:ind w:firstLine="482"/>
      </w:pPr>
      <w:bookmarkStart w:id="36" w:name="_Toc430802044"/>
      <w:r w:rsidRPr="00BF1188">
        <w:rPr>
          <w:rFonts w:hint="eastAsia"/>
        </w:rPr>
        <w:t>（二）关于司法鉴定的启动</w:t>
      </w:r>
      <w:bookmarkEnd w:id="36"/>
    </w:p>
    <w:p w:rsidR="00BF1188" w:rsidRPr="00BF1188" w:rsidRDefault="00BF1188" w:rsidP="00BF1188">
      <w:pPr>
        <w:adjustRightInd w:val="0"/>
        <w:snapToGrid w:val="0"/>
        <w:spacing w:line="360" w:lineRule="auto"/>
        <w:ind w:firstLineChars="200" w:firstLine="482"/>
        <w:rPr>
          <w:rFonts w:ascii="宋体" w:eastAsia="宋体" w:hAnsi="宋体"/>
          <w:b/>
          <w:sz w:val="24"/>
          <w:szCs w:val="24"/>
        </w:rPr>
      </w:pPr>
      <w:r w:rsidRPr="00BF1188">
        <w:rPr>
          <w:rFonts w:ascii="宋体" w:eastAsia="宋体" w:hAnsi="宋体" w:hint="eastAsia"/>
          <w:b/>
          <w:sz w:val="24"/>
          <w:szCs w:val="24"/>
        </w:rPr>
        <w:t>1、司法鉴定的启动主体</w:t>
      </w:r>
    </w:p>
    <w:p w:rsidR="00BF1188" w:rsidRPr="00BF1188" w:rsidRDefault="00BF1188" w:rsidP="00BF1188">
      <w:pPr>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t>《民事诉讼法》</w:t>
      </w:r>
      <w:r w:rsidRPr="00BF1188">
        <w:rPr>
          <w:rFonts w:ascii="宋体" w:eastAsia="宋体" w:hAnsi="宋体"/>
          <w:sz w:val="24"/>
          <w:szCs w:val="24"/>
        </w:rPr>
        <w:t>第七十六条</w:t>
      </w:r>
      <w:r w:rsidRPr="00BF1188">
        <w:rPr>
          <w:rFonts w:ascii="宋体" w:eastAsia="宋体" w:hAnsi="宋体" w:hint="eastAsia"/>
          <w:sz w:val="24"/>
          <w:szCs w:val="24"/>
        </w:rPr>
        <w:t>规定：</w:t>
      </w:r>
      <w:r w:rsidRPr="00BF1188">
        <w:rPr>
          <w:rFonts w:ascii="宋体" w:eastAsia="宋体" w:hAnsi="宋体"/>
          <w:sz w:val="24"/>
          <w:szCs w:val="24"/>
        </w:rPr>
        <w:t>“当事人可以就查明事实的专门性问题向人民法院申请鉴定。当事人申请鉴定的，由双方当事人协商确定具备资格的鉴定人；协商不成的，由人民法院指定。当事人未申请鉴定，人民法院对专门性问题认为需要鉴定的，应当委托具备资格的鉴定人进行鉴定。”</w:t>
      </w:r>
    </w:p>
    <w:p w:rsidR="00BF1188" w:rsidRPr="00BF1188" w:rsidRDefault="00BF1188" w:rsidP="00BF1188">
      <w:pPr>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t>从上述规定可知：</w:t>
      </w:r>
    </w:p>
    <w:p w:rsidR="00BF1188" w:rsidRPr="00BF1188" w:rsidRDefault="00BF1188" w:rsidP="00BF1188">
      <w:pPr>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t>（1）司法鉴定程序即可以是依当事人申请启动，也可以是人民法院依职权启动。</w:t>
      </w:r>
    </w:p>
    <w:p w:rsidR="00BF1188" w:rsidRPr="00BF1188" w:rsidRDefault="00BF1188" w:rsidP="00BF1188">
      <w:pPr>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t>（2）依当事人申请启动和依人民法院职权启动的区别。</w:t>
      </w:r>
    </w:p>
    <w:p w:rsidR="00BF1188" w:rsidRPr="00BF1188" w:rsidRDefault="00BF1188" w:rsidP="00BF1188">
      <w:pPr>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t>如果是依当事人申请启动鉴定程序的，必须是就查明事</w:t>
      </w:r>
      <w:r w:rsidR="003274A7">
        <w:rPr>
          <w:rFonts w:ascii="宋体" w:eastAsia="宋体" w:hAnsi="宋体" w:hint="eastAsia"/>
          <w:sz w:val="24"/>
          <w:szCs w:val="24"/>
        </w:rPr>
        <w:t>实的专门性问题</w:t>
      </w:r>
      <w:r w:rsidRPr="00BF1188">
        <w:rPr>
          <w:rFonts w:ascii="宋体" w:eastAsia="宋体" w:hAnsi="宋体" w:hint="eastAsia"/>
          <w:sz w:val="24"/>
          <w:szCs w:val="24"/>
        </w:rPr>
        <w:t>；人民法院依职权委托鉴定的，可以是查明事实的专门性问题，也可以是其他的专门性问题。</w:t>
      </w:r>
    </w:p>
    <w:p w:rsidR="00BF1188" w:rsidRPr="00BF1188" w:rsidRDefault="00BF1188" w:rsidP="00BF1188">
      <w:pPr>
        <w:adjustRightInd w:val="0"/>
        <w:snapToGrid w:val="0"/>
        <w:spacing w:line="360" w:lineRule="auto"/>
        <w:ind w:firstLineChars="200" w:firstLine="482"/>
        <w:rPr>
          <w:rFonts w:ascii="宋体" w:eastAsia="宋体" w:hAnsi="宋体"/>
          <w:b/>
          <w:sz w:val="24"/>
          <w:szCs w:val="24"/>
        </w:rPr>
      </w:pPr>
      <w:r w:rsidRPr="00BF1188">
        <w:rPr>
          <w:rFonts w:ascii="宋体" w:eastAsia="宋体" w:hAnsi="宋体" w:hint="eastAsia"/>
          <w:b/>
          <w:sz w:val="24"/>
          <w:szCs w:val="24"/>
        </w:rPr>
        <w:t>2、当事人申请鉴定的期限</w:t>
      </w:r>
    </w:p>
    <w:p w:rsidR="00BF1188" w:rsidRPr="00BF1188" w:rsidRDefault="00BF1188" w:rsidP="00BF1188">
      <w:pPr>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lastRenderedPageBreak/>
        <w:t>当事人申请司法鉴定，应当在举证期限届满前提出。</w:t>
      </w:r>
    </w:p>
    <w:p w:rsidR="00BF1188" w:rsidRPr="00BF1188" w:rsidRDefault="00BF1188" w:rsidP="00BF1188">
      <w:pPr>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t>《民事诉讼法司法解释》第一百二十一条第一款规定，“当事人申请鉴定，可以在举证期限届满前提出。”</w:t>
      </w:r>
    </w:p>
    <w:p w:rsidR="00BF1188" w:rsidRPr="00BF1188" w:rsidRDefault="00BF1188" w:rsidP="00BF1188">
      <w:pPr>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t xml:space="preserve">《最高人民法院关于民事诉讼证据的若干规定》第二十五条规定，“当事人申请鉴定，应当在举证期限内提出。符合本规定第二十七条规定的情形，当事人申请重新鉴定的除外。” </w:t>
      </w:r>
    </w:p>
    <w:p w:rsidR="00BF1188" w:rsidRPr="00BF1188" w:rsidRDefault="00BF1188" w:rsidP="00BF1188">
      <w:pPr>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t>《浙江省高级人民法院关于进一步规范民事诉讼鉴定相关工作若干问题的纪要》第一条规定，“当事人就查明事实的专门性问题向人民法院申请鉴定的，应当在举证期限内提出。逾期申请的，应当说明理由；拒不说明理由或者理由不成立的，人民法院根据不同情形可以不予准许，或者准许申请但予以训诫、罚款或者判决由其多负担鉴定费用等。”</w:t>
      </w:r>
    </w:p>
    <w:p w:rsidR="00BF1188" w:rsidRPr="00BF1188" w:rsidRDefault="00BF1188" w:rsidP="00BF1188">
      <w:pPr>
        <w:adjustRightInd w:val="0"/>
        <w:snapToGrid w:val="0"/>
        <w:spacing w:line="360" w:lineRule="auto"/>
        <w:ind w:firstLineChars="200" w:firstLine="482"/>
        <w:rPr>
          <w:rFonts w:ascii="宋体" w:eastAsia="宋体" w:hAnsi="宋体"/>
          <w:b/>
          <w:sz w:val="24"/>
          <w:szCs w:val="24"/>
        </w:rPr>
      </w:pPr>
      <w:r w:rsidRPr="00BF1188">
        <w:rPr>
          <w:rFonts w:ascii="宋体" w:eastAsia="宋体" w:hAnsi="宋体" w:hint="eastAsia"/>
          <w:b/>
          <w:sz w:val="24"/>
          <w:szCs w:val="24"/>
        </w:rPr>
        <w:t>3、鉴定机构的确定</w:t>
      </w:r>
    </w:p>
    <w:p w:rsidR="00BF1188" w:rsidRPr="00BF1188" w:rsidRDefault="00BF1188" w:rsidP="00BF1188">
      <w:pPr>
        <w:pStyle w:val="1"/>
        <w:widowControl/>
        <w:shd w:val="clear" w:color="auto" w:fill="FFFFFF"/>
        <w:adjustRightInd w:val="0"/>
        <w:snapToGrid w:val="0"/>
        <w:spacing w:before="0" w:beforeAutospacing="0" w:after="0" w:afterAutospacing="0" w:line="360" w:lineRule="auto"/>
        <w:ind w:firstLineChars="200" w:firstLine="480"/>
        <w:jc w:val="both"/>
        <w:rPr>
          <w:rFonts w:cs="Times New Roman" w:hint="default"/>
          <w:b w:val="0"/>
          <w:kern w:val="2"/>
          <w:sz w:val="24"/>
          <w:szCs w:val="24"/>
        </w:rPr>
      </w:pPr>
      <w:bookmarkStart w:id="37" w:name="_Toc430802045"/>
      <w:r w:rsidRPr="00BF1188">
        <w:rPr>
          <w:rFonts w:cs="Times New Roman"/>
          <w:b w:val="0"/>
          <w:kern w:val="2"/>
          <w:sz w:val="24"/>
          <w:szCs w:val="24"/>
        </w:rPr>
        <w:t>《最高人民法院关于适用&lt;中华人民共和国民事诉讼法&gt;的解释》第一百二十一条第二款、第三款规定，“人民法院准许当事人鉴定申请的，应当组织双方当事人协商确定具备相应资格的鉴定人。当事人协商不成的，由人民法院指定。符合依职权调查收集证据条件的，人民法院应当依职权委托鉴定，在询问当事人的意见后，指定具备相应资格的鉴定人。”</w:t>
      </w:r>
      <w:bookmarkEnd w:id="37"/>
    </w:p>
    <w:p w:rsidR="00BF1188" w:rsidRPr="00BF1188" w:rsidRDefault="00BF1188" w:rsidP="006211C7">
      <w:pPr>
        <w:pStyle w:val="a7"/>
        <w:ind w:firstLine="482"/>
      </w:pPr>
      <w:bookmarkStart w:id="38" w:name="_Toc430802046"/>
      <w:r w:rsidRPr="00BF1188">
        <w:rPr>
          <w:rFonts w:hint="eastAsia"/>
        </w:rPr>
        <w:t>（三）关于是否准许司法鉴定的评判标准</w:t>
      </w:r>
      <w:bookmarkEnd w:id="38"/>
    </w:p>
    <w:p w:rsidR="00BF1188" w:rsidRPr="00BF1188" w:rsidRDefault="00BF1188" w:rsidP="00BF1188">
      <w:pPr>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t>《民事诉讼法司法解释》第一百二十一条规定第一款 “申请鉴定的事项与待证事实无关联，或者对证明待证事实无意义的，人民法院不予准许。”</w:t>
      </w:r>
    </w:p>
    <w:p w:rsidR="00BF1188" w:rsidRPr="00BF1188" w:rsidRDefault="00BF1188" w:rsidP="00BF1188">
      <w:pPr>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t>因此，当事人申请司法鉴定的事项必须与案件待证事实有关联，或对证明待证事实有意义。</w:t>
      </w:r>
    </w:p>
    <w:p w:rsidR="00BF1188" w:rsidRPr="00BF1188" w:rsidRDefault="00BF1188" w:rsidP="00BF1188">
      <w:pPr>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t>《最高人民法院关于审理建设工程施工合同纠纷案件适用法律问题的解释》</w:t>
      </w:r>
    </w:p>
    <w:p w:rsidR="00BF1188" w:rsidRPr="00BF1188" w:rsidRDefault="00BF1188" w:rsidP="00BF1188">
      <w:pPr>
        <w:pStyle w:val="a6"/>
        <w:adjustRightInd w:val="0"/>
        <w:snapToGrid w:val="0"/>
        <w:spacing w:before="0" w:beforeAutospacing="0" w:after="0" w:afterAutospacing="0" w:line="360" w:lineRule="auto"/>
        <w:ind w:firstLineChars="200" w:firstLine="480"/>
        <w:jc w:val="both"/>
        <w:rPr>
          <w:kern w:val="2"/>
        </w:rPr>
      </w:pPr>
      <w:r w:rsidRPr="00BF1188">
        <w:rPr>
          <w:rFonts w:hint="eastAsia"/>
          <w:kern w:val="2"/>
        </w:rPr>
        <w:t>第二十二条规定：“当事人约定按照固定价结算工程价款，一方当事人请求对建设工程造价进行鉴定的，不予支持。”</w:t>
      </w:r>
    </w:p>
    <w:p w:rsidR="00BF1188" w:rsidRPr="00BF1188" w:rsidRDefault="00BF1188" w:rsidP="00BF1188">
      <w:pPr>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t>第二十三条：“当事人对部分案件事实有争议的，仅对有争议的事实进行鉴定，但争议事实范围不能确定，或者双方当事人请求对全部事实鉴定的除外。”</w:t>
      </w:r>
    </w:p>
    <w:p w:rsidR="00BF1188" w:rsidRPr="00BF1188" w:rsidRDefault="00BF1188" w:rsidP="00BF1188">
      <w:pPr>
        <w:widowControl/>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t>《浙江省高院民一庭&lt;关于审理建设工程施工合同纠纷案件若干疑难问题的解答&gt;》</w:t>
      </w:r>
    </w:p>
    <w:p w:rsidR="00BF1188" w:rsidRPr="00BF1188" w:rsidRDefault="00BF1188" w:rsidP="00BF1188">
      <w:pPr>
        <w:widowControl/>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lastRenderedPageBreak/>
        <w:t>第八条“如何把握工程质量鉴定程序的启动”中规定：“要严格把握工程质量鉴定程序的启动。建设工程未经竣工验收，发包人亦未擅自提前使用，发包人对工程质量提出异议并提供了初步证据的，可以启动鉴定程序。”</w:t>
      </w:r>
    </w:p>
    <w:p w:rsidR="00BF1188" w:rsidRPr="00BF1188" w:rsidRDefault="00BF1188" w:rsidP="006211C7">
      <w:pPr>
        <w:pStyle w:val="a7"/>
        <w:ind w:firstLine="482"/>
      </w:pPr>
      <w:bookmarkStart w:id="39" w:name="_Toc430802047"/>
      <w:r w:rsidRPr="00BF1188">
        <w:t>（四）关于重新鉴定</w:t>
      </w:r>
      <w:bookmarkEnd w:id="39"/>
    </w:p>
    <w:p w:rsidR="00BF1188" w:rsidRPr="00BF1188" w:rsidRDefault="00BF1188" w:rsidP="00BF1188">
      <w:pPr>
        <w:pStyle w:val="1"/>
        <w:widowControl/>
        <w:shd w:val="clear" w:color="auto" w:fill="FFFFFF"/>
        <w:adjustRightInd w:val="0"/>
        <w:snapToGrid w:val="0"/>
        <w:spacing w:before="0" w:beforeAutospacing="0" w:after="0" w:afterAutospacing="0" w:line="360" w:lineRule="auto"/>
        <w:ind w:firstLineChars="200" w:firstLine="482"/>
        <w:jc w:val="both"/>
        <w:rPr>
          <w:rFonts w:cs="Times New Roman" w:hint="default"/>
          <w:kern w:val="2"/>
          <w:sz w:val="24"/>
          <w:szCs w:val="24"/>
        </w:rPr>
      </w:pPr>
      <w:bookmarkStart w:id="40" w:name="_Toc430802048"/>
      <w:r w:rsidRPr="00BF1188">
        <w:rPr>
          <w:rFonts w:cs="Times New Roman"/>
          <w:kern w:val="2"/>
          <w:sz w:val="24"/>
          <w:szCs w:val="24"/>
        </w:rPr>
        <w:t>1、可申请重新鉴定的情形</w:t>
      </w:r>
      <w:bookmarkEnd w:id="40"/>
    </w:p>
    <w:p w:rsidR="00BF1188" w:rsidRPr="00BF1188" w:rsidRDefault="00BF1188" w:rsidP="00BF1188">
      <w:pPr>
        <w:pStyle w:val="1"/>
        <w:widowControl/>
        <w:shd w:val="clear" w:color="auto" w:fill="FFFFFF"/>
        <w:adjustRightInd w:val="0"/>
        <w:snapToGrid w:val="0"/>
        <w:spacing w:before="0" w:beforeAutospacing="0" w:after="0" w:afterAutospacing="0" w:line="360" w:lineRule="auto"/>
        <w:ind w:firstLineChars="200" w:firstLine="480"/>
        <w:jc w:val="both"/>
        <w:rPr>
          <w:rFonts w:cs="Times New Roman" w:hint="default"/>
          <w:b w:val="0"/>
          <w:kern w:val="2"/>
          <w:sz w:val="24"/>
          <w:szCs w:val="24"/>
        </w:rPr>
      </w:pPr>
      <w:bookmarkStart w:id="41" w:name="_Toc430802049"/>
      <w:r w:rsidRPr="00BF1188">
        <w:rPr>
          <w:rFonts w:cs="Times New Roman"/>
          <w:b w:val="0"/>
          <w:kern w:val="2"/>
          <w:sz w:val="24"/>
          <w:szCs w:val="24"/>
        </w:rPr>
        <w:t>《最高人民法院关于民事诉讼证据的若干规定》第二十七条规定，“当事人对人民法院委托的鉴定部门作出的鉴定结论有异议申请重新鉴定提出证据证明存在下列情形之一的人民法院应予准许：</w:t>
      </w:r>
      <w:bookmarkEnd w:id="41"/>
    </w:p>
    <w:p w:rsidR="00BF1188" w:rsidRPr="00BF1188" w:rsidRDefault="00BF1188" w:rsidP="00BF1188">
      <w:pPr>
        <w:pStyle w:val="1"/>
        <w:widowControl/>
        <w:shd w:val="clear" w:color="auto" w:fill="FFFFFF"/>
        <w:adjustRightInd w:val="0"/>
        <w:snapToGrid w:val="0"/>
        <w:spacing w:before="0" w:beforeAutospacing="0" w:after="0" w:afterAutospacing="0" w:line="360" w:lineRule="auto"/>
        <w:ind w:firstLineChars="200" w:firstLine="480"/>
        <w:jc w:val="both"/>
        <w:rPr>
          <w:rFonts w:cs="Times New Roman" w:hint="default"/>
          <w:b w:val="0"/>
          <w:kern w:val="2"/>
          <w:sz w:val="24"/>
          <w:szCs w:val="24"/>
        </w:rPr>
      </w:pPr>
      <w:bookmarkStart w:id="42" w:name="_Toc430802050"/>
      <w:r w:rsidRPr="00BF1188">
        <w:rPr>
          <w:rFonts w:cs="Times New Roman"/>
          <w:b w:val="0"/>
          <w:kern w:val="2"/>
          <w:sz w:val="24"/>
          <w:szCs w:val="24"/>
        </w:rPr>
        <w:t>(一)鉴定机构或者鉴定人员不具备相关的鉴定资格的；</w:t>
      </w:r>
      <w:bookmarkEnd w:id="42"/>
    </w:p>
    <w:p w:rsidR="00BF1188" w:rsidRPr="00BF1188" w:rsidRDefault="00BF1188" w:rsidP="00BF1188">
      <w:pPr>
        <w:pStyle w:val="1"/>
        <w:widowControl/>
        <w:shd w:val="clear" w:color="auto" w:fill="FFFFFF"/>
        <w:adjustRightInd w:val="0"/>
        <w:snapToGrid w:val="0"/>
        <w:spacing w:before="0" w:beforeAutospacing="0" w:after="0" w:afterAutospacing="0" w:line="360" w:lineRule="auto"/>
        <w:ind w:firstLineChars="200" w:firstLine="480"/>
        <w:jc w:val="both"/>
        <w:rPr>
          <w:rFonts w:cs="Times New Roman" w:hint="default"/>
          <w:b w:val="0"/>
          <w:kern w:val="2"/>
          <w:sz w:val="24"/>
          <w:szCs w:val="24"/>
        </w:rPr>
      </w:pPr>
      <w:bookmarkStart w:id="43" w:name="_Toc430802051"/>
      <w:r w:rsidRPr="00BF1188">
        <w:rPr>
          <w:rFonts w:cs="Times New Roman"/>
          <w:b w:val="0"/>
          <w:kern w:val="2"/>
          <w:sz w:val="24"/>
          <w:szCs w:val="24"/>
        </w:rPr>
        <w:t>(二)鉴定程序严重违法的；</w:t>
      </w:r>
      <w:bookmarkEnd w:id="43"/>
    </w:p>
    <w:p w:rsidR="00BF1188" w:rsidRPr="00BF1188" w:rsidRDefault="00BF1188" w:rsidP="00BF1188">
      <w:pPr>
        <w:pStyle w:val="1"/>
        <w:widowControl/>
        <w:shd w:val="clear" w:color="auto" w:fill="FFFFFF"/>
        <w:adjustRightInd w:val="0"/>
        <w:snapToGrid w:val="0"/>
        <w:spacing w:before="0" w:beforeAutospacing="0" w:after="0" w:afterAutospacing="0" w:line="360" w:lineRule="auto"/>
        <w:ind w:firstLineChars="200" w:firstLine="480"/>
        <w:jc w:val="both"/>
        <w:rPr>
          <w:rFonts w:cs="Times New Roman" w:hint="default"/>
          <w:b w:val="0"/>
          <w:kern w:val="2"/>
          <w:sz w:val="24"/>
          <w:szCs w:val="24"/>
        </w:rPr>
      </w:pPr>
      <w:bookmarkStart w:id="44" w:name="_Toc430802052"/>
      <w:r w:rsidRPr="00BF1188">
        <w:rPr>
          <w:rFonts w:cs="Times New Roman"/>
          <w:b w:val="0"/>
          <w:kern w:val="2"/>
          <w:sz w:val="24"/>
          <w:szCs w:val="24"/>
        </w:rPr>
        <w:t>(三)鉴定结论明显依据不足的；</w:t>
      </w:r>
      <w:bookmarkEnd w:id="44"/>
    </w:p>
    <w:p w:rsidR="00BF1188" w:rsidRPr="00BF1188" w:rsidRDefault="00BF1188" w:rsidP="00BF1188">
      <w:pPr>
        <w:pStyle w:val="1"/>
        <w:widowControl/>
        <w:shd w:val="clear" w:color="auto" w:fill="FFFFFF"/>
        <w:adjustRightInd w:val="0"/>
        <w:snapToGrid w:val="0"/>
        <w:spacing w:before="0" w:beforeAutospacing="0" w:after="0" w:afterAutospacing="0" w:line="360" w:lineRule="auto"/>
        <w:ind w:firstLineChars="200" w:firstLine="480"/>
        <w:jc w:val="both"/>
        <w:rPr>
          <w:rFonts w:cs="Times New Roman" w:hint="default"/>
          <w:b w:val="0"/>
          <w:kern w:val="2"/>
          <w:sz w:val="24"/>
          <w:szCs w:val="24"/>
        </w:rPr>
      </w:pPr>
      <w:bookmarkStart w:id="45" w:name="_Toc430802053"/>
      <w:r w:rsidRPr="00BF1188">
        <w:rPr>
          <w:rFonts w:cs="Times New Roman"/>
          <w:b w:val="0"/>
          <w:kern w:val="2"/>
          <w:sz w:val="24"/>
          <w:szCs w:val="24"/>
        </w:rPr>
        <w:t>(四)经过质证认定不能作为证据使用的其他情形。</w:t>
      </w:r>
      <w:bookmarkEnd w:id="45"/>
    </w:p>
    <w:p w:rsidR="00BF1188" w:rsidRDefault="00BF1188" w:rsidP="00BF1188">
      <w:pPr>
        <w:pStyle w:val="1"/>
        <w:widowControl/>
        <w:shd w:val="clear" w:color="auto" w:fill="FFFFFF"/>
        <w:adjustRightInd w:val="0"/>
        <w:snapToGrid w:val="0"/>
        <w:spacing w:before="0" w:beforeAutospacing="0" w:after="0" w:afterAutospacing="0" w:line="360" w:lineRule="auto"/>
        <w:ind w:firstLineChars="200" w:firstLine="480"/>
        <w:jc w:val="both"/>
        <w:rPr>
          <w:rFonts w:cs="Times New Roman" w:hint="default"/>
          <w:b w:val="0"/>
          <w:kern w:val="2"/>
          <w:sz w:val="24"/>
          <w:szCs w:val="24"/>
        </w:rPr>
      </w:pPr>
      <w:bookmarkStart w:id="46" w:name="_Toc430802054"/>
      <w:r w:rsidRPr="00BF1188">
        <w:rPr>
          <w:rFonts w:cs="Times New Roman"/>
          <w:b w:val="0"/>
          <w:kern w:val="2"/>
          <w:sz w:val="24"/>
          <w:szCs w:val="24"/>
        </w:rPr>
        <w:t>对有缺陷的鉴定结论，可以通过补充鉴定、重新质证或者补充质证等方法解决的，不予重新鉴定。”</w:t>
      </w:r>
      <w:bookmarkEnd w:id="46"/>
    </w:p>
    <w:p w:rsidR="003C78C7" w:rsidRPr="003C78C7" w:rsidRDefault="003C78C7" w:rsidP="003C78C7">
      <w:pPr>
        <w:pStyle w:val="1"/>
        <w:widowControl/>
        <w:shd w:val="clear" w:color="auto" w:fill="FFFFFF"/>
        <w:adjustRightInd w:val="0"/>
        <w:snapToGrid w:val="0"/>
        <w:spacing w:before="0" w:beforeAutospacing="0" w:after="0" w:afterAutospacing="0" w:line="360" w:lineRule="auto"/>
        <w:ind w:firstLineChars="200" w:firstLine="480"/>
        <w:jc w:val="both"/>
        <w:rPr>
          <w:rFonts w:cs="Times New Roman" w:hint="default"/>
          <w:b w:val="0"/>
          <w:kern w:val="2"/>
          <w:sz w:val="24"/>
          <w:szCs w:val="24"/>
        </w:rPr>
      </w:pPr>
      <w:r w:rsidRPr="003C78C7">
        <w:rPr>
          <w:rFonts w:cs="Times New Roman"/>
          <w:b w:val="0"/>
          <w:kern w:val="2"/>
          <w:sz w:val="24"/>
          <w:szCs w:val="24"/>
        </w:rPr>
        <w:t>《浙江省高院民一庭&lt;关于审理建设工程施工合同纠纷案件若干疑难问题的解答&gt;》第十七条“诉讼前已经由当事人共同选定具有相应资质的鉴定机构对工程价款进行了鉴定，诉讼中一方当事人要求重新鉴定的，不予准许，但确有证据证明鉴定结论具有最高人民法院《关于民事诉讼证据的若干规定》第二十七条第一款规定的情形除外。</w:t>
      </w:r>
    </w:p>
    <w:p w:rsidR="003C78C7" w:rsidRPr="003C78C7" w:rsidRDefault="003C78C7" w:rsidP="003C78C7">
      <w:pPr>
        <w:pStyle w:val="1"/>
        <w:widowControl/>
        <w:shd w:val="clear" w:color="auto" w:fill="FFFFFF"/>
        <w:adjustRightInd w:val="0"/>
        <w:snapToGrid w:val="0"/>
        <w:spacing w:before="0" w:beforeAutospacing="0" w:after="0" w:afterAutospacing="0" w:line="360" w:lineRule="auto"/>
        <w:ind w:firstLineChars="200" w:firstLine="480"/>
        <w:jc w:val="both"/>
        <w:rPr>
          <w:rFonts w:cs="Times New Roman" w:hint="default"/>
          <w:b w:val="0"/>
          <w:kern w:val="2"/>
          <w:sz w:val="24"/>
          <w:szCs w:val="24"/>
        </w:rPr>
      </w:pPr>
      <w:r w:rsidRPr="003C78C7">
        <w:rPr>
          <w:rFonts w:cs="Times New Roman"/>
          <w:b w:val="0"/>
          <w:kern w:val="2"/>
          <w:sz w:val="24"/>
          <w:szCs w:val="24"/>
        </w:rPr>
        <w:t>一审诉讼期间对工程价款进行了鉴定，当事人在二审诉讼期间申请重新鉴定或补充鉴定的，不予准许，但确有证据证明鉴定结论具有最高人民法院《关于民事诉讼证据的若干规定》第二十七条第一款规定情形的除外。</w:t>
      </w:r>
    </w:p>
    <w:p w:rsidR="003C78C7" w:rsidRPr="003C78C7" w:rsidRDefault="003C78C7" w:rsidP="003C78C7">
      <w:pPr>
        <w:pStyle w:val="1"/>
        <w:widowControl/>
        <w:shd w:val="clear" w:color="auto" w:fill="FFFFFF"/>
        <w:adjustRightInd w:val="0"/>
        <w:snapToGrid w:val="0"/>
        <w:spacing w:before="0" w:beforeAutospacing="0" w:after="0" w:afterAutospacing="0" w:line="360" w:lineRule="auto"/>
        <w:ind w:firstLineChars="200" w:firstLine="480"/>
        <w:jc w:val="both"/>
        <w:rPr>
          <w:rFonts w:cs="Times New Roman" w:hint="default"/>
          <w:b w:val="0"/>
          <w:kern w:val="2"/>
          <w:sz w:val="24"/>
          <w:szCs w:val="24"/>
        </w:rPr>
      </w:pPr>
      <w:r w:rsidRPr="003C78C7">
        <w:rPr>
          <w:rFonts w:cs="Times New Roman"/>
          <w:b w:val="0"/>
          <w:kern w:val="2"/>
          <w:sz w:val="24"/>
          <w:szCs w:val="24"/>
        </w:rPr>
        <w:t>二审诉讼期间，双方当事人均同意鉴定的，可予准许，但可能损害社会公共利益或第三人利益的除外。</w:t>
      </w:r>
    </w:p>
    <w:p w:rsidR="003C78C7" w:rsidRPr="003C78C7" w:rsidRDefault="003C78C7" w:rsidP="003C78C7">
      <w:pPr>
        <w:pStyle w:val="1"/>
        <w:widowControl/>
        <w:shd w:val="clear" w:color="auto" w:fill="FFFFFF"/>
        <w:adjustRightInd w:val="0"/>
        <w:snapToGrid w:val="0"/>
        <w:spacing w:before="0" w:beforeAutospacing="0" w:after="0" w:afterAutospacing="0" w:line="360" w:lineRule="auto"/>
        <w:ind w:firstLineChars="200" w:firstLine="480"/>
        <w:jc w:val="both"/>
        <w:rPr>
          <w:rFonts w:cs="Times New Roman" w:hint="default"/>
          <w:b w:val="0"/>
          <w:kern w:val="2"/>
          <w:sz w:val="24"/>
          <w:szCs w:val="24"/>
        </w:rPr>
      </w:pPr>
      <w:r w:rsidRPr="003C78C7">
        <w:rPr>
          <w:rFonts w:cs="Times New Roman"/>
          <w:b w:val="0"/>
          <w:kern w:val="2"/>
          <w:sz w:val="24"/>
          <w:szCs w:val="24"/>
        </w:rPr>
        <w:t>人民法院应避免随意、盲目委托鉴定和不必要的多次、重复鉴定。根据双方当事人的合同约定或者现有证据，足以认定工程量和工程价款的，不应再就工程价款委托鉴定。”</w:t>
      </w:r>
    </w:p>
    <w:p w:rsidR="00BF1188" w:rsidRPr="00BF1188" w:rsidRDefault="00BF1188" w:rsidP="00BF1188">
      <w:pPr>
        <w:pStyle w:val="1"/>
        <w:widowControl/>
        <w:shd w:val="clear" w:color="auto" w:fill="FFFFFF"/>
        <w:adjustRightInd w:val="0"/>
        <w:snapToGrid w:val="0"/>
        <w:spacing w:before="0" w:beforeAutospacing="0" w:after="0" w:afterAutospacing="0" w:line="360" w:lineRule="auto"/>
        <w:ind w:firstLineChars="200" w:firstLine="482"/>
        <w:jc w:val="both"/>
        <w:rPr>
          <w:rFonts w:cs="Times New Roman" w:hint="default"/>
          <w:kern w:val="2"/>
          <w:sz w:val="24"/>
          <w:szCs w:val="24"/>
        </w:rPr>
      </w:pPr>
      <w:bookmarkStart w:id="47" w:name="_Toc430802055"/>
      <w:r w:rsidRPr="00BF1188">
        <w:rPr>
          <w:rFonts w:cs="Times New Roman"/>
          <w:kern w:val="2"/>
          <w:sz w:val="24"/>
          <w:szCs w:val="24"/>
        </w:rPr>
        <w:t>2、申请重新鉴定的期限</w:t>
      </w:r>
      <w:bookmarkEnd w:id="47"/>
    </w:p>
    <w:p w:rsidR="00BF1188" w:rsidRPr="00BF1188" w:rsidRDefault="00BF1188" w:rsidP="00BF1188">
      <w:pPr>
        <w:pStyle w:val="1"/>
        <w:widowControl/>
        <w:shd w:val="clear" w:color="auto" w:fill="FFFFFF"/>
        <w:adjustRightInd w:val="0"/>
        <w:snapToGrid w:val="0"/>
        <w:spacing w:before="0" w:beforeAutospacing="0" w:after="0" w:afterAutospacing="0" w:line="360" w:lineRule="auto"/>
        <w:ind w:firstLineChars="200" w:firstLine="480"/>
        <w:jc w:val="both"/>
        <w:rPr>
          <w:rFonts w:cs="Times New Roman" w:hint="default"/>
          <w:b w:val="0"/>
          <w:kern w:val="2"/>
          <w:sz w:val="24"/>
          <w:szCs w:val="24"/>
        </w:rPr>
      </w:pPr>
      <w:bookmarkStart w:id="48" w:name="_Toc430802056"/>
      <w:r w:rsidRPr="00BF1188">
        <w:rPr>
          <w:rFonts w:cs="Times New Roman"/>
          <w:b w:val="0"/>
          <w:kern w:val="2"/>
          <w:sz w:val="24"/>
          <w:szCs w:val="24"/>
        </w:rPr>
        <w:lastRenderedPageBreak/>
        <w:t>《最高人民法院关于民事诉讼证据的若干规定》第二十五条规定，“当事人申请鉴定，应当在举证期限内提出。符合本规定第二十七条规定的情形，当事人申请重新鉴定的除外。”</w:t>
      </w:r>
      <w:bookmarkEnd w:id="48"/>
    </w:p>
    <w:p w:rsidR="00BF1188" w:rsidRPr="00BF1188" w:rsidRDefault="00BF1188" w:rsidP="00BF1188">
      <w:pPr>
        <w:pStyle w:val="1"/>
        <w:widowControl/>
        <w:shd w:val="clear" w:color="auto" w:fill="FFFFFF"/>
        <w:adjustRightInd w:val="0"/>
        <w:snapToGrid w:val="0"/>
        <w:spacing w:before="0" w:beforeAutospacing="0" w:after="0" w:afterAutospacing="0" w:line="360" w:lineRule="auto"/>
        <w:ind w:firstLineChars="200" w:firstLine="482"/>
        <w:jc w:val="both"/>
        <w:rPr>
          <w:rFonts w:cs="Times New Roman" w:hint="default"/>
          <w:kern w:val="2"/>
          <w:sz w:val="24"/>
          <w:szCs w:val="24"/>
        </w:rPr>
      </w:pPr>
      <w:bookmarkStart w:id="49" w:name="_Toc430802057"/>
      <w:r w:rsidRPr="00BF1188">
        <w:rPr>
          <w:rFonts w:cs="Times New Roman"/>
          <w:kern w:val="2"/>
          <w:sz w:val="24"/>
          <w:szCs w:val="24"/>
        </w:rPr>
        <w:t>3、是否重新鉴定由人民法院决定</w:t>
      </w:r>
      <w:bookmarkEnd w:id="49"/>
    </w:p>
    <w:p w:rsidR="00BF1188" w:rsidRPr="00BF1188" w:rsidRDefault="006D5C32" w:rsidP="00BF1188">
      <w:pPr>
        <w:pStyle w:val="1"/>
        <w:widowControl/>
        <w:shd w:val="clear" w:color="auto" w:fill="FFFFFF"/>
        <w:adjustRightInd w:val="0"/>
        <w:snapToGrid w:val="0"/>
        <w:spacing w:before="0" w:beforeAutospacing="0" w:after="0" w:afterAutospacing="0" w:line="360" w:lineRule="auto"/>
        <w:ind w:firstLineChars="200" w:firstLine="480"/>
        <w:jc w:val="both"/>
        <w:rPr>
          <w:rFonts w:cs="Times New Roman" w:hint="default"/>
          <w:b w:val="0"/>
          <w:kern w:val="2"/>
          <w:sz w:val="24"/>
          <w:szCs w:val="24"/>
        </w:rPr>
      </w:pPr>
      <w:bookmarkStart w:id="50" w:name="_Toc430802058"/>
      <w:r>
        <w:rPr>
          <w:rFonts w:cs="Times New Roman"/>
          <w:b w:val="0"/>
          <w:kern w:val="2"/>
          <w:sz w:val="24"/>
          <w:szCs w:val="24"/>
        </w:rPr>
        <w:t>《</w:t>
      </w:r>
      <w:r w:rsidR="00BF1188" w:rsidRPr="00BF1188">
        <w:rPr>
          <w:rFonts w:cs="Times New Roman"/>
          <w:b w:val="0"/>
          <w:kern w:val="2"/>
          <w:sz w:val="24"/>
          <w:szCs w:val="24"/>
        </w:rPr>
        <w:t>民事诉讼法司法解释</w:t>
      </w:r>
      <w:r>
        <w:rPr>
          <w:rFonts w:cs="Times New Roman"/>
          <w:b w:val="0"/>
          <w:kern w:val="2"/>
          <w:sz w:val="24"/>
          <w:szCs w:val="24"/>
        </w:rPr>
        <w:t>》</w:t>
      </w:r>
      <w:r w:rsidR="00BF1188" w:rsidRPr="00BF1188">
        <w:rPr>
          <w:rFonts w:cs="Times New Roman" w:hint="default"/>
          <w:b w:val="0"/>
          <w:kern w:val="2"/>
          <w:sz w:val="24"/>
          <w:szCs w:val="24"/>
        </w:rPr>
        <w:t>第一百三十九条</w:t>
      </w:r>
      <w:r w:rsidR="00BF1188" w:rsidRPr="00BF1188">
        <w:rPr>
          <w:rFonts w:cs="Times New Roman"/>
          <w:b w:val="0"/>
          <w:kern w:val="2"/>
          <w:sz w:val="24"/>
          <w:szCs w:val="24"/>
        </w:rPr>
        <w:t>，“</w:t>
      </w:r>
      <w:r w:rsidR="00BF1188" w:rsidRPr="00BF1188">
        <w:rPr>
          <w:rFonts w:cs="Times New Roman" w:hint="default"/>
          <w:b w:val="0"/>
          <w:kern w:val="2"/>
          <w:sz w:val="24"/>
          <w:szCs w:val="24"/>
        </w:rPr>
        <w:t>当事人在法庭上可以提出新的证据。当事人经法庭许可，可以向证人、鉴定人、勘验人发问。当事人要求重新进行调查、鉴定或者勘验的，是否准许，由人民法院决定。</w:t>
      </w:r>
      <w:r w:rsidR="00BF1188" w:rsidRPr="00BF1188">
        <w:rPr>
          <w:rFonts w:cs="Times New Roman"/>
          <w:b w:val="0"/>
          <w:kern w:val="2"/>
          <w:sz w:val="24"/>
          <w:szCs w:val="24"/>
        </w:rPr>
        <w:t>”</w:t>
      </w:r>
      <w:bookmarkEnd w:id="50"/>
    </w:p>
    <w:p w:rsidR="00BF1188" w:rsidRPr="00BF1188" w:rsidRDefault="00BF1188" w:rsidP="00BF1188">
      <w:pPr>
        <w:pStyle w:val="1"/>
        <w:widowControl/>
        <w:shd w:val="clear" w:color="auto" w:fill="FFFFFF"/>
        <w:adjustRightInd w:val="0"/>
        <w:snapToGrid w:val="0"/>
        <w:spacing w:before="0" w:beforeAutospacing="0" w:after="0" w:afterAutospacing="0" w:line="360" w:lineRule="auto"/>
        <w:ind w:firstLineChars="200" w:firstLine="482"/>
        <w:jc w:val="both"/>
        <w:rPr>
          <w:rFonts w:cs="Times New Roman" w:hint="default"/>
          <w:kern w:val="2"/>
          <w:sz w:val="24"/>
          <w:szCs w:val="24"/>
        </w:rPr>
      </w:pPr>
      <w:bookmarkStart w:id="51" w:name="_Toc430802059"/>
      <w:r w:rsidRPr="00BF1188">
        <w:rPr>
          <w:rFonts w:cs="Times New Roman"/>
          <w:kern w:val="2"/>
          <w:sz w:val="24"/>
          <w:szCs w:val="24"/>
        </w:rPr>
        <w:t>4、再审案件中申请司法鉴定</w:t>
      </w:r>
      <w:bookmarkEnd w:id="51"/>
    </w:p>
    <w:p w:rsidR="00BF1188" w:rsidRPr="00BF1188" w:rsidRDefault="006D5C32" w:rsidP="00BF1188">
      <w:pPr>
        <w:pStyle w:val="1"/>
        <w:widowControl/>
        <w:shd w:val="clear" w:color="auto" w:fill="FFFFFF"/>
        <w:adjustRightInd w:val="0"/>
        <w:snapToGrid w:val="0"/>
        <w:spacing w:before="0" w:beforeAutospacing="0" w:after="0" w:afterAutospacing="0" w:line="360" w:lineRule="auto"/>
        <w:ind w:firstLineChars="200" w:firstLine="480"/>
        <w:jc w:val="both"/>
        <w:rPr>
          <w:rFonts w:cs="Times New Roman" w:hint="default"/>
          <w:b w:val="0"/>
          <w:kern w:val="2"/>
          <w:sz w:val="24"/>
          <w:szCs w:val="24"/>
        </w:rPr>
      </w:pPr>
      <w:bookmarkStart w:id="52" w:name="_Toc430802060"/>
      <w:r>
        <w:rPr>
          <w:rFonts w:cs="Times New Roman"/>
          <w:b w:val="0"/>
          <w:kern w:val="2"/>
          <w:sz w:val="24"/>
          <w:szCs w:val="24"/>
        </w:rPr>
        <w:t>《</w:t>
      </w:r>
      <w:r w:rsidR="00BF1188" w:rsidRPr="00BF1188">
        <w:rPr>
          <w:rFonts w:cs="Times New Roman"/>
          <w:b w:val="0"/>
          <w:kern w:val="2"/>
          <w:sz w:val="24"/>
          <w:szCs w:val="24"/>
        </w:rPr>
        <w:t>民事诉讼法司法解释</w:t>
      </w:r>
      <w:r>
        <w:rPr>
          <w:rFonts w:cs="Times New Roman"/>
          <w:b w:val="0"/>
          <w:kern w:val="2"/>
          <w:sz w:val="24"/>
          <w:szCs w:val="24"/>
        </w:rPr>
        <w:t>》</w:t>
      </w:r>
      <w:r w:rsidR="00BF1188" w:rsidRPr="00BF1188">
        <w:rPr>
          <w:rFonts w:cs="Times New Roman"/>
          <w:b w:val="0"/>
          <w:kern w:val="2"/>
          <w:sz w:val="24"/>
          <w:szCs w:val="24"/>
        </w:rPr>
        <w:t>第三百九十九条规定,“</w:t>
      </w:r>
      <w:r w:rsidR="00BF1188" w:rsidRPr="00BF1188">
        <w:rPr>
          <w:rFonts w:cs="Times New Roman" w:hint="default"/>
          <w:b w:val="0"/>
          <w:kern w:val="2"/>
          <w:sz w:val="24"/>
          <w:szCs w:val="24"/>
        </w:rPr>
        <w:t>审查再审申请期间，再审申请人申请人民法院委托鉴定、勘验的，人民法院不予准许。</w:t>
      </w:r>
      <w:r w:rsidR="00BF1188" w:rsidRPr="00BF1188">
        <w:rPr>
          <w:rFonts w:cs="Times New Roman"/>
          <w:b w:val="0"/>
          <w:kern w:val="2"/>
          <w:sz w:val="24"/>
          <w:szCs w:val="24"/>
        </w:rPr>
        <w:t>”</w:t>
      </w:r>
      <w:bookmarkEnd w:id="52"/>
    </w:p>
    <w:p w:rsidR="00BF1188" w:rsidRPr="00BF1188" w:rsidRDefault="00BF1188" w:rsidP="006211C7">
      <w:pPr>
        <w:pStyle w:val="a7"/>
        <w:ind w:firstLine="482"/>
      </w:pPr>
      <w:bookmarkStart w:id="53" w:name="_Toc430802061"/>
      <w:r w:rsidRPr="00BF1188">
        <w:rPr>
          <w:rFonts w:hint="eastAsia"/>
        </w:rPr>
        <w:t>（五）鉴定费用的缴纳及承担问题</w:t>
      </w:r>
      <w:bookmarkEnd w:id="53"/>
    </w:p>
    <w:p w:rsidR="00BF1188" w:rsidRPr="00BF1188" w:rsidRDefault="00BF1188" w:rsidP="00BF1188">
      <w:pPr>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t>《</w:t>
      </w:r>
      <w:r w:rsidRPr="00BF1188">
        <w:rPr>
          <w:rFonts w:ascii="宋体" w:eastAsia="宋体" w:hAnsi="宋体"/>
          <w:sz w:val="24"/>
          <w:szCs w:val="24"/>
        </w:rPr>
        <w:t>诉讼费用交纳办法</w:t>
      </w:r>
      <w:r w:rsidRPr="00BF1188">
        <w:rPr>
          <w:rFonts w:ascii="宋体" w:eastAsia="宋体" w:hAnsi="宋体" w:hint="eastAsia"/>
          <w:sz w:val="24"/>
          <w:szCs w:val="24"/>
        </w:rPr>
        <w:t>》</w:t>
      </w:r>
      <w:r w:rsidRPr="00BF1188">
        <w:rPr>
          <w:rFonts w:ascii="宋体" w:eastAsia="宋体" w:hAnsi="宋体"/>
          <w:sz w:val="24"/>
          <w:szCs w:val="24"/>
        </w:rPr>
        <w:t>第十二条</w:t>
      </w:r>
      <w:r w:rsidRPr="00BF1188">
        <w:rPr>
          <w:rFonts w:ascii="宋体" w:eastAsia="宋体" w:hAnsi="宋体" w:hint="eastAsia"/>
          <w:sz w:val="24"/>
          <w:szCs w:val="24"/>
        </w:rPr>
        <w:t>规定，“</w:t>
      </w:r>
      <w:r w:rsidRPr="00BF1188">
        <w:rPr>
          <w:rFonts w:ascii="宋体" w:eastAsia="宋体" w:hAnsi="宋体"/>
          <w:sz w:val="24"/>
          <w:szCs w:val="24"/>
        </w:rPr>
        <w:t>诉讼过程中因鉴定、公告、勘验、翻译、评估、拍卖、变卖、仓储、保管、运输、船舶监管等发生的依法应当由当事人负担的费用，人民法院根据谁主张、谁负担的原则，决定由当事人直接支付给有关机构或者单位，人民法院不得代收代付。</w:t>
      </w:r>
      <w:r w:rsidRPr="00BF1188">
        <w:rPr>
          <w:rFonts w:ascii="宋体" w:eastAsia="宋体" w:hAnsi="宋体" w:hint="eastAsia"/>
          <w:sz w:val="24"/>
          <w:szCs w:val="24"/>
        </w:rPr>
        <w:t>”</w:t>
      </w:r>
    </w:p>
    <w:p w:rsidR="00BF1188" w:rsidRPr="00BF1188" w:rsidRDefault="00BF1188" w:rsidP="00BF1188">
      <w:pPr>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t>根据上述规定，鉴定费用一般由申请鉴定的当事人先承担，最终由负有举证义务的一方承担。</w:t>
      </w:r>
    </w:p>
    <w:p w:rsidR="00BF1188" w:rsidRPr="00BF1188" w:rsidRDefault="00BF1188" w:rsidP="006211C7">
      <w:pPr>
        <w:pStyle w:val="a7"/>
        <w:ind w:firstLine="482"/>
      </w:pPr>
      <w:bookmarkStart w:id="54" w:name="_Toc430802062"/>
      <w:r w:rsidRPr="00BF1188">
        <w:rPr>
          <w:rFonts w:hint="eastAsia"/>
        </w:rPr>
        <w:t>（六）</w:t>
      </w:r>
      <w:r w:rsidRPr="00BF1188">
        <w:t>鉴定人和鉴定机构的资格</w:t>
      </w:r>
      <w:bookmarkEnd w:id="54"/>
    </w:p>
    <w:p w:rsidR="00BF1188" w:rsidRPr="00BF1188" w:rsidRDefault="00BF1188" w:rsidP="00BF1188">
      <w:pPr>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t>《司法鉴定机构登记管理办法》第三条：“本办法所称的司法鉴定机构是指从事《全国人民代表大会常务委员会关于司法鉴定管理问题的决定》第二条规定的司法鉴定业务的法人或者其他组织。</w:t>
      </w:r>
    </w:p>
    <w:p w:rsidR="00BF1188" w:rsidRPr="00BF1188" w:rsidRDefault="00BF1188" w:rsidP="00BF1188">
      <w:pPr>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t>司法鉴定机构是司法鉴定人的执业机构，应当具备本办法规定的条件，经省级司法行政机关审核登记，取得《司法鉴定许可证》，在登记的司法鉴定业务范围内，开展司法鉴定活动。”</w:t>
      </w:r>
    </w:p>
    <w:p w:rsidR="00BF1188" w:rsidRPr="00BF1188" w:rsidRDefault="00BF1188" w:rsidP="00BF1188">
      <w:pPr>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t>《司法鉴定机构资质认定评审准则》第3条：“术语和定义</w:t>
      </w:r>
    </w:p>
    <w:p w:rsidR="00BF1188" w:rsidRPr="00BF1188" w:rsidRDefault="00BF1188" w:rsidP="00BF1188">
      <w:pPr>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t>司法鉴定机构：经过司法行政机关审核登记并取得《司法鉴定许可证》，从事司法鉴定业务的法人或者其他组织。</w:t>
      </w:r>
    </w:p>
    <w:p w:rsidR="00BF1188" w:rsidRPr="00BF1188" w:rsidRDefault="00BF1188" w:rsidP="00BF1188">
      <w:pPr>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t>司法鉴定人：经过司法行政机关审核登记并取得《司法鉴定人执业证》，从事司法鉴定业务的人员。</w:t>
      </w:r>
    </w:p>
    <w:p w:rsidR="00BF1188" w:rsidRPr="00BF1188" w:rsidRDefault="00BF1188" w:rsidP="00BF1188">
      <w:pPr>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t>司法鉴定人员：直接参加司法鉴定活动的司法鉴定人和技术辅助人员。”</w:t>
      </w:r>
    </w:p>
    <w:p w:rsidR="00BF1188" w:rsidRPr="00BF1188" w:rsidRDefault="00BF1188" w:rsidP="006211C7">
      <w:pPr>
        <w:pStyle w:val="a7"/>
        <w:ind w:firstLine="482"/>
      </w:pPr>
      <w:bookmarkStart w:id="55" w:name="_Toc430802063"/>
      <w:r w:rsidRPr="00BF1188">
        <w:rPr>
          <w:rFonts w:hint="eastAsia"/>
        </w:rPr>
        <w:lastRenderedPageBreak/>
        <w:t>（七）司法鉴定其他相关问题</w:t>
      </w:r>
      <w:bookmarkEnd w:id="55"/>
    </w:p>
    <w:p w:rsidR="00BF1188" w:rsidRPr="00BF1188" w:rsidRDefault="00BF1188" w:rsidP="00BF1188">
      <w:pPr>
        <w:adjustRightInd w:val="0"/>
        <w:snapToGrid w:val="0"/>
        <w:spacing w:line="360" w:lineRule="auto"/>
        <w:ind w:firstLineChars="200" w:firstLine="482"/>
        <w:rPr>
          <w:rFonts w:ascii="宋体" w:eastAsia="宋体" w:hAnsi="宋体"/>
          <w:b/>
          <w:sz w:val="24"/>
          <w:szCs w:val="24"/>
        </w:rPr>
      </w:pPr>
      <w:r w:rsidRPr="00BF1188">
        <w:rPr>
          <w:rFonts w:ascii="宋体" w:eastAsia="宋体" w:hAnsi="宋体" w:hint="eastAsia"/>
          <w:b/>
          <w:sz w:val="24"/>
          <w:szCs w:val="24"/>
        </w:rPr>
        <w:t>1、鉴定人员回避制度</w:t>
      </w:r>
    </w:p>
    <w:p w:rsidR="00BF1188" w:rsidRPr="00BF1188" w:rsidRDefault="00BF1188" w:rsidP="00BF1188">
      <w:pPr>
        <w:pStyle w:val="a6"/>
        <w:adjustRightInd w:val="0"/>
        <w:snapToGrid w:val="0"/>
        <w:spacing w:before="0" w:beforeAutospacing="0" w:after="0" w:afterAutospacing="0" w:line="360" w:lineRule="auto"/>
        <w:ind w:firstLineChars="200" w:firstLine="480"/>
        <w:jc w:val="both"/>
        <w:rPr>
          <w:kern w:val="2"/>
        </w:rPr>
      </w:pPr>
      <w:r w:rsidRPr="00BF1188">
        <w:rPr>
          <w:rFonts w:hint="eastAsia"/>
          <w:kern w:val="2"/>
        </w:rPr>
        <w:t>《民事诉讼法》</w:t>
      </w:r>
      <w:r w:rsidRPr="00BF1188">
        <w:rPr>
          <w:kern w:val="2"/>
        </w:rPr>
        <w:t>第四十四条</w:t>
      </w:r>
      <w:r w:rsidRPr="00BF1188">
        <w:rPr>
          <w:rFonts w:hint="eastAsia"/>
          <w:kern w:val="2"/>
        </w:rPr>
        <w:t>“</w:t>
      </w:r>
      <w:r w:rsidRPr="00BF1188">
        <w:rPr>
          <w:kern w:val="2"/>
        </w:rPr>
        <w:t>审判人员有下列情形之一的，应当自行回避，当事人有权用口头或者书面方式申请他们回避：</w:t>
      </w:r>
    </w:p>
    <w:p w:rsidR="00BF1188" w:rsidRPr="00BF1188" w:rsidRDefault="00BF1188" w:rsidP="00BF1188">
      <w:pPr>
        <w:pStyle w:val="a6"/>
        <w:adjustRightInd w:val="0"/>
        <w:snapToGrid w:val="0"/>
        <w:spacing w:before="0" w:beforeAutospacing="0" w:after="0" w:afterAutospacing="0" w:line="360" w:lineRule="auto"/>
        <w:ind w:firstLineChars="200" w:firstLine="480"/>
        <w:jc w:val="both"/>
        <w:rPr>
          <w:kern w:val="2"/>
        </w:rPr>
      </w:pPr>
      <w:r w:rsidRPr="00BF1188">
        <w:rPr>
          <w:kern w:val="2"/>
        </w:rPr>
        <w:t>（一）是本案当事人或者当事人、诉讼代理人近亲属的；</w:t>
      </w:r>
    </w:p>
    <w:p w:rsidR="00BF1188" w:rsidRPr="00BF1188" w:rsidRDefault="00BF1188" w:rsidP="00BF1188">
      <w:pPr>
        <w:pStyle w:val="a6"/>
        <w:adjustRightInd w:val="0"/>
        <w:snapToGrid w:val="0"/>
        <w:spacing w:before="0" w:beforeAutospacing="0" w:after="0" w:afterAutospacing="0" w:line="360" w:lineRule="auto"/>
        <w:ind w:firstLineChars="200" w:firstLine="480"/>
        <w:jc w:val="both"/>
        <w:rPr>
          <w:kern w:val="2"/>
        </w:rPr>
      </w:pPr>
      <w:r w:rsidRPr="00BF1188">
        <w:rPr>
          <w:kern w:val="2"/>
        </w:rPr>
        <w:t>（二）与本案有利害关系的；</w:t>
      </w:r>
    </w:p>
    <w:p w:rsidR="00BF1188" w:rsidRPr="00BF1188" w:rsidRDefault="00BF1188" w:rsidP="00BF1188">
      <w:pPr>
        <w:pStyle w:val="a6"/>
        <w:adjustRightInd w:val="0"/>
        <w:snapToGrid w:val="0"/>
        <w:spacing w:before="0" w:beforeAutospacing="0" w:after="0" w:afterAutospacing="0" w:line="360" w:lineRule="auto"/>
        <w:ind w:firstLineChars="200" w:firstLine="480"/>
        <w:jc w:val="both"/>
        <w:rPr>
          <w:kern w:val="2"/>
        </w:rPr>
      </w:pPr>
      <w:r w:rsidRPr="00BF1188">
        <w:rPr>
          <w:kern w:val="2"/>
        </w:rPr>
        <w:t>（三）与本案当事人、诉讼代理人有其他关系，可能影响对案件公正审理的。</w:t>
      </w:r>
    </w:p>
    <w:p w:rsidR="00BF1188" w:rsidRPr="00BF1188" w:rsidRDefault="00BF1188" w:rsidP="00BF1188">
      <w:pPr>
        <w:pStyle w:val="a6"/>
        <w:adjustRightInd w:val="0"/>
        <w:snapToGrid w:val="0"/>
        <w:spacing w:before="0" w:beforeAutospacing="0" w:after="0" w:afterAutospacing="0" w:line="360" w:lineRule="auto"/>
        <w:ind w:firstLineChars="200" w:firstLine="480"/>
        <w:jc w:val="both"/>
        <w:rPr>
          <w:kern w:val="2"/>
        </w:rPr>
      </w:pPr>
      <w:r w:rsidRPr="00BF1188">
        <w:rPr>
          <w:kern w:val="2"/>
        </w:rPr>
        <w:t>审判人员接受当事人、诉讼代理人请客送礼，或者违反规定会见当事人、诉讼代理人的，当事人有权要求他们回避。</w:t>
      </w:r>
    </w:p>
    <w:p w:rsidR="00BF1188" w:rsidRPr="00BF1188" w:rsidRDefault="00BF1188" w:rsidP="00BF1188">
      <w:pPr>
        <w:pStyle w:val="a6"/>
        <w:adjustRightInd w:val="0"/>
        <w:snapToGrid w:val="0"/>
        <w:spacing w:before="0" w:beforeAutospacing="0" w:after="0" w:afterAutospacing="0" w:line="360" w:lineRule="auto"/>
        <w:ind w:firstLineChars="200" w:firstLine="480"/>
        <w:jc w:val="both"/>
        <w:rPr>
          <w:kern w:val="2"/>
        </w:rPr>
      </w:pPr>
      <w:r w:rsidRPr="00BF1188">
        <w:rPr>
          <w:kern w:val="2"/>
        </w:rPr>
        <w:t>审判人员有前款规定的行为的，应当依法追究法律责任。</w:t>
      </w:r>
    </w:p>
    <w:p w:rsidR="00BF1188" w:rsidRPr="00BF1188" w:rsidRDefault="00BF1188" w:rsidP="00BF1188">
      <w:pPr>
        <w:pStyle w:val="a6"/>
        <w:adjustRightInd w:val="0"/>
        <w:snapToGrid w:val="0"/>
        <w:spacing w:before="0" w:beforeAutospacing="0" w:after="0" w:afterAutospacing="0" w:line="360" w:lineRule="auto"/>
        <w:ind w:firstLineChars="200" w:firstLine="480"/>
        <w:jc w:val="both"/>
        <w:rPr>
          <w:kern w:val="2"/>
        </w:rPr>
      </w:pPr>
      <w:r w:rsidRPr="00BF1188">
        <w:rPr>
          <w:kern w:val="2"/>
        </w:rPr>
        <w:t>前三款规定，适用于书记员、翻译人员、鉴定人、勘验人。</w:t>
      </w:r>
      <w:r w:rsidRPr="00BF1188">
        <w:rPr>
          <w:rFonts w:hint="eastAsia"/>
          <w:kern w:val="2"/>
        </w:rPr>
        <w:t>”</w:t>
      </w:r>
    </w:p>
    <w:p w:rsidR="00BF1188" w:rsidRPr="00BF1188" w:rsidRDefault="00BF1188" w:rsidP="00BF1188">
      <w:pPr>
        <w:pStyle w:val="a6"/>
        <w:adjustRightInd w:val="0"/>
        <w:snapToGrid w:val="0"/>
        <w:spacing w:before="0" w:beforeAutospacing="0" w:after="0" w:afterAutospacing="0" w:line="360" w:lineRule="auto"/>
        <w:ind w:firstLineChars="200" w:firstLine="482"/>
        <w:jc w:val="both"/>
        <w:rPr>
          <w:b/>
          <w:kern w:val="2"/>
        </w:rPr>
      </w:pPr>
      <w:r w:rsidRPr="00BF1188">
        <w:rPr>
          <w:rFonts w:hint="eastAsia"/>
          <w:b/>
          <w:kern w:val="2"/>
        </w:rPr>
        <w:t>2、鉴定人出庭作证</w:t>
      </w:r>
    </w:p>
    <w:p w:rsidR="00BF1188" w:rsidRPr="00BF1188" w:rsidRDefault="00BF1188" w:rsidP="00BF1188">
      <w:pPr>
        <w:pStyle w:val="a6"/>
        <w:adjustRightInd w:val="0"/>
        <w:snapToGrid w:val="0"/>
        <w:spacing w:before="0" w:beforeAutospacing="0" w:after="0" w:afterAutospacing="0" w:line="360" w:lineRule="auto"/>
        <w:ind w:firstLineChars="200" w:firstLine="480"/>
        <w:jc w:val="both"/>
        <w:rPr>
          <w:kern w:val="2"/>
        </w:rPr>
      </w:pPr>
      <w:r w:rsidRPr="00BF1188">
        <w:rPr>
          <w:rFonts w:hint="eastAsia"/>
          <w:kern w:val="2"/>
        </w:rPr>
        <w:t>《民事诉讼法》</w:t>
      </w:r>
      <w:r w:rsidRPr="00BF1188">
        <w:rPr>
          <w:kern w:val="2"/>
        </w:rPr>
        <w:t>第七十八条</w:t>
      </w:r>
      <w:r w:rsidRPr="00BF1188">
        <w:rPr>
          <w:rFonts w:hint="eastAsia"/>
          <w:kern w:val="2"/>
        </w:rPr>
        <w:t>规定，“</w:t>
      </w:r>
      <w:r w:rsidRPr="00BF1188">
        <w:rPr>
          <w:kern w:val="2"/>
        </w:rPr>
        <w:t>当事人对鉴定意见有异议或者人民法院认为鉴定人有必要出庭的，鉴定人应当出庭作证。经人民法院通知，鉴定人拒不出庭作证的，鉴定意见不得作为认定事实的根据；支付鉴定费用的当事人可以要求返还鉴定费用。</w:t>
      </w:r>
      <w:r w:rsidRPr="00BF1188">
        <w:rPr>
          <w:rFonts w:hint="eastAsia"/>
          <w:kern w:val="2"/>
        </w:rPr>
        <w:t>”</w:t>
      </w:r>
    </w:p>
    <w:p w:rsidR="00BF1188" w:rsidRPr="00BF1188" w:rsidRDefault="00BF1188" w:rsidP="00BF1188">
      <w:pPr>
        <w:pStyle w:val="a6"/>
        <w:adjustRightInd w:val="0"/>
        <w:snapToGrid w:val="0"/>
        <w:spacing w:before="0" w:beforeAutospacing="0" w:after="0" w:afterAutospacing="0" w:line="360" w:lineRule="auto"/>
        <w:ind w:firstLineChars="200" w:firstLine="482"/>
        <w:jc w:val="both"/>
        <w:rPr>
          <w:b/>
          <w:kern w:val="2"/>
        </w:rPr>
      </w:pPr>
      <w:r w:rsidRPr="00BF1188">
        <w:rPr>
          <w:rFonts w:hint="eastAsia"/>
          <w:b/>
          <w:kern w:val="2"/>
        </w:rPr>
        <w:t>3、专家辅助人制度</w:t>
      </w:r>
    </w:p>
    <w:p w:rsidR="00BF1188" w:rsidRPr="00BF1188" w:rsidRDefault="00BF1188" w:rsidP="00BF1188">
      <w:pPr>
        <w:pStyle w:val="a6"/>
        <w:adjustRightInd w:val="0"/>
        <w:snapToGrid w:val="0"/>
        <w:spacing w:before="0" w:beforeAutospacing="0" w:after="0" w:afterAutospacing="0" w:line="360" w:lineRule="auto"/>
        <w:ind w:firstLineChars="200" w:firstLine="480"/>
        <w:jc w:val="both"/>
        <w:rPr>
          <w:kern w:val="2"/>
        </w:rPr>
      </w:pPr>
      <w:r w:rsidRPr="00BF1188">
        <w:rPr>
          <w:rFonts w:hint="eastAsia"/>
          <w:kern w:val="2"/>
        </w:rPr>
        <w:t>《民事诉讼法》</w:t>
      </w:r>
      <w:r w:rsidRPr="00BF1188">
        <w:rPr>
          <w:kern w:val="2"/>
        </w:rPr>
        <w:t>第七十九条</w:t>
      </w:r>
      <w:r w:rsidRPr="00BF1188">
        <w:rPr>
          <w:rFonts w:hint="eastAsia"/>
          <w:kern w:val="2"/>
        </w:rPr>
        <w:t>：“</w:t>
      </w:r>
      <w:r w:rsidRPr="00BF1188">
        <w:rPr>
          <w:kern w:val="2"/>
        </w:rPr>
        <w:t>当事人可以申请人民法院通知有专门知识的人出庭，就鉴定人作出的鉴定意见或者专业问题提出意见。</w:t>
      </w:r>
      <w:r w:rsidRPr="00BF1188">
        <w:rPr>
          <w:rFonts w:hint="eastAsia"/>
          <w:kern w:val="2"/>
        </w:rPr>
        <w:t>”</w:t>
      </w:r>
    </w:p>
    <w:p w:rsidR="00BF1188" w:rsidRPr="00BF1188" w:rsidRDefault="00BF1188" w:rsidP="00BF1188">
      <w:pPr>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t>《民事诉讼法司法解释》第一百二十二条：“</w:t>
      </w:r>
      <w:r w:rsidRPr="00BF1188">
        <w:rPr>
          <w:rFonts w:ascii="宋体" w:eastAsia="宋体" w:hAnsi="宋体"/>
          <w:sz w:val="24"/>
          <w:szCs w:val="24"/>
        </w:rPr>
        <w:t>当事人可以依照民事诉讼法第七十九条的规定，在举证期限届满前申请一至二名具有专门知识的人出庭，代表当事人对鉴定意见进行质证，或者对案件事实所涉及的专业问题提出意见。具有专门知识的人在法庭上就专业问题提出的意见，视为当事人的陈述。</w:t>
      </w:r>
      <w:r w:rsidRPr="00BF1188">
        <w:rPr>
          <w:rFonts w:ascii="宋体" w:eastAsia="宋体" w:hAnsi="宋体" w:hint="eastAsia"/>
          <w:sz w:val="24"/>
          <w:szCs w:val="24"/>
        </w:rPr>
        <w:t>人</w:t>
      </w:r>
      <w:r w:rsidRPr="00BF1188">
        <w:rPr>
          <w:rFonts w:ascii="宋体" w:eastAsia="宋体" w:hAnsi="宋体"/>
          <w:sz w:val="24"/>
          <w:szCs w:val="24"/>
        </w:rPr>
        <w:t>民法院准许当事人申请的，相关费用由提出申请的当事人负担。</w:t>
      </w:r>
      <w:r w:rsidRPr="00BF1188">
        <w:rPr>
          <w:rFonts w:ascii="宋体" w:eastAsia="宋体" w:hAnsi="宋体" w:hint="eastAsia"/>
          <w:sz w:val="24"/>
          <w:szCs w:val="24"/>
        </w:rPr>
        <w:t xml:space="preserve"> ”</w:t>
      </w:r>
    </w:p>
    <w:p w:rsidR="00BF1188" w:rsidRPr="00BF1188" w:rsidRDefault="00BF1188" w:rsidP="00BF1188">
      <w:pPr>
        <w:adjustRightInd w:val="0"/>
        <w:snapToGrid w:val="0"/>
        <w:spacing w:line="360" w:lineRule="auto"/>
        <w:ind w:firstLineChars="200" w:firstLine="482"/>
        <w:rPr>
          <w:rFonts w:ascii="宋体" w:eastAsia="宋体" w:hAnsi="宋体"/>
          <w:b/>
          <w:sz w:val="24"/>
          <w:szCs w:val="24"/>
        </w:rPr>
      </w:pPr>
      <w:r w:rsidRPr="00BF1188">
        <w:rPr>
          <w:rFonts w:ascii="宋体" w:eastAsia="宋体" w:hAnsi="宋体" w:hint="eastAsia"/>
          <w:b/>
          <w:sz w:val="24"/>
          <w:szCs w:val="24"/>
        </w:rPr>
        <w:t>4、</w:t>
      </w:r>
      <w:r w:rsidR="003A3CB6">
        <w:rPr>
          <w:rFonts w:ascii="宋体" w:eastAsia="宋体" w:hAnsi="宋体" w:hint="eastAsia"/>
          <w:b/>
          <w:sz w:val="24"/>
          <w:szCs w:val="24"/>
        </w:rPr>
        <w:t>鉴定意见未经质证不能作为认定案件事实的依据</w:t>
      </w:r>
    </w:p>
    <w:p w:rsidR="00BF1188" w:rsidRPr="00BF1188" w:rsidRDefault="00BF1188" w:rsidP="00BF1188">
      <w:pPr>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t>最高人民法院《关于民事诉讼证据的若干规定》第四十七条规定：</w:t>
      </w:r>
      <w:r w:rsidR="00DB1879">
        <w:rPr>
          <w:rFonts w:ascii="宋体" w:eastAsia="宋体" w:hAnsi="宋体" w:hint="eastAsia"/>
          <w:sz w:val="24"/>
          <w:szCs w:val="24"/>
        </w:rPr>
        <w:t>“</w:t>
      </w:r>
      <w:r w:rsidRPr="00BF1188">
        <w:rPr>
          <w:rFonts w:ascii="宋体" w:eastAsia="宋体" w:hAnsi="宋体" w:hint="eastAsia"/>
          <w:sz w:val="24"/>
          <w:szCs w:val="24"/>
        </w:rPr>
        <w:t>证据应当在法庭上出示，由当事人质证。未经质证的证据，不能作为认定案件事实的依据。</w:t>
      </w:r>
      <w:r w:rsidR="00DB1879">
        <w:rPr>
          <w:rFonts w:ascii="宋体" w:eastAsia="宋体" w:hAnsi="宋体" w:hint="eastAsia"/>
          <w:sz w:val="24"/>
          <w:szCs w:val="24"/>
        </w:rPr>
        <w:t>”</w:t>
      </w:r>
    </w:p>
    <w:p w:rsidR="00F91306" w:rsidRDefault="00BF1188" w:rsidP="00BF1188">
      <w:pPr>
        <w:adjustRightInd w:val="0"/>
        <w:snapToGrid w:val="0"/>
        <w:spacing w:line="360" w:lineRule="auto"/>
        <w:ind w:firstLineChars="200" w:firstLine="480"/>
        <w:rPr>
          <w:rFonts w:ascii="宋体" w:eastAsia="宋体" w:hAnsi="宋体"/>
          <w:sz w:val="24"/>
          <w:szCs w:val="24"/>
        </w:rPr>
      </w:pPr>
      <w:r w:rsidRPr="00BF1188">
        <w:rPr>
          <w:rFonts w:ascii="宋体" w:eastAsia="宋体" w:hAnsi="宋体" w:hint="eastAsia"/>
          <w:sz w:val="24"/>
          <w:szCs w:val="24"/>
        </w:rPr>
        <w:t>《浙江省高级人民法院关于进一步规范民事诉讼鉴定相关工作若干问题的纪要》第十一条：“鉴定意见未经质证不能作为认定案件事实的依据。当事人对鉴定意见有异议的，可以要求鉴定人书面回复，也可以申请鉴定人出庭作证。对于专</w:t>
      </w:r>
      <w:r w:rsidRPr="00BF1188">
        <w:rPr>
          <w:rFonts w:ascii="宋体" w:eastAsia="宋体" w:hAnsi="宋体" w:hint="eastAsia"/>
          <w:sz w:val="24"/>
          <w:szCs w:val="24"/>
        </w:rPr>
        <w:lastRenderedPageBreak/>
        <w:t>业性问题，根据浙高法〔</w:t>
      </w:r>
      <w:r w:rsidRPr="00BF1188">
        <w:rPr>
          <w:rFonts w:ascii="宋体" w:eastAsia="宋体" w:hAnsi="宋体"/>
          <w:sz w:val="24"/>
          <w:szCs w:val="24"/>
        </w:rPr>
        <w:t>2014</w:t>
      </w:r>
      <w:r w:rsidRPr="00BF1188">
        <w:rPr>
          <w:rFonts w:ascii="宋体" w:eastAsia="宋体" w:hAnsi="宋体" w:hint="eastAsia"/>
          <w:sz w:val="24"/>
          <w:szCs w:val="24"/>
        </w:rPr>
        <w:t>〕</w:t>
      </w:r>
      <w:r w:rsidRPr="00BF1188">
        <w:rPr>
          <w:rFonts w:ascii="宋体" w:eastAsia="宋体" w:hAnsi="宋体"/>
          <w:sz w:val="24"/>
          <w:szCs w:val="24"/>
        </w:rPr>
        <w:t>100</w:t>
      </w:r>
      <w:r w:rsidRPr="00BF1188">
        <w:rPr>
          <w:rFonts w:ascii="宋体" w:eastAsia="宋体" w:hAnsi="宋体" w:hint="eastAsia"/>
          <w:sz w:val="24"/>
          <w:szCs w:val="24"/>
        </w:rPr>
        <w:t>号《关于专家辅助人参与民事诉讼活动若干问题的纪要》规定，当事人可以申请专家辅助人出庭就鉴定意见或者专业问题提出意见。当事人申请鉴定人出庭作证的，人民法院应告知当事人可申请专家辅助人出庭。”</w:t>
      </w:r>
    </w:p>
    <w:p w:rsidR="00380EEE" w:rsidRPr="00762E53" w:rsidRDefault="00380EEE" w:rsidP="0046569E">
      <w:pPr>
        <w:adjustRightInd w:val="0"/>
        <w:snapToGrid w:val="0"/>
        <w:spacing w:line="360" w:lineRule="auto"/>
        <w:ind w:firstLineChars="200" w:firstLine="482"/>
        <w:rPr>
          <w:rFonts w:ascii="宋体" w:eastAsia="宋体" w:hAnsi="宋体"/>
          <w:b/>
          <w:sz w:val="24"/>
          <w:szCs w:val="24"/>
        </w:rPr>
      </w:pPr>
      <w:r w:rsidRPr="00762E53">
        <w:rPr>
          <w:rFonts w:ascii="宋体" w:eastAsia="宋体" w:hAnsi="宋体" w:hint="eastAsia"/>
          <w:b/>
          <w:sz w:val="24"/>
          <w:szCs w:val="24"/>
        </w:rPr>
        <w:t>5、</w:t>
      </w:r>
      <w:r w:rsidR="00762E53" w:rsidRPr="00762E53">
        <w:rPr>
          <w:rFonts w:ascii="宋体" w:eastAsia="宋体" w:hAnsi="宋体" w:hint="eastAsia"/>
          <w:b/>
          <w:sz w:val="24"/>
          <w:szCs w:val="24"/>
        </w:rPr>
        <w:t>固定总价合同中</w:t>
      </w:r>
      <w:r w:rsidR="001B189A">
        <w:rPr>
          <w:rFonts w:ascii="宋体" w:eastAsia="宋体" w:hAnsi="宋体" w:hint="eastAsia"/>
          <w:b/>
          <w:sz w:val="24"/>
          <w:szCs w:val="24"/>
        </w:rPr>
        <w:t>涉及</w:t>
      </w:r>
      <w:r w:rsidR="00762E53" w:rsidRPr="00762E53">
        <w:rPr>
          <w:rFonts w:ascii="宋体" w:eastAsia="宋体" w:hAnsi="宋体" w:hint="eastAsia"/>
          <w:b/>
          <w:sz w:val="24"/>
          <w:szCs w:val="24"/>
        </w:rPr>
        <w:t>未完工程的</w:t>
      </w:r>
      <w:r w:rsidR="00762E53">
        <w:rPr>
          <w:rFonts w:ascii="宋体" w:eastAsia="宋体" w:hAnsi="宋体" w:hint="eastAsia"/>
          <w:b/>
          <w:sz w:val="24"/>
          <w:szCs w:val="24"/>
        </w:rPr>
        <w:t>工程价款</w:t>
      </w:r>
      <w:r w:rsidR="00762E53" w:rsidRPr="00762E53">
        <w:rPr>
          <w:rFonts w:ascii="宋体" w:eastAsia="宋体" w:hAnsi="宋体" w:hint="eastAsia"/>
          <w:b/>
          <w:sz w:val="24"/>
          <w:szCs w:val="24"/>
        </w:rPr>
        <w:t>鉴定方法</w:t>
      </w:r>
    </w:p>
    <w:p w:rsidR="0046569E" w:rsidRPr="0046569E" w:rsidRDefault="0046569E" w:rsidP="0046569E">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w:t>
      </w:r>
      <w:r w:rsidRPr="0046569E">
        <w:rPr>
          <w:rFonts w:ascii="宋体" w:eastAsia="宋体" w:hAnsi="宋体" w:hint="eastAsia"/>
          <w:sz w:val="24"/>
          <w:szCs w:val="24"/>
        </w:rPr>
        <w:t>北京市高级人民法院关于审理建设工程施合同纠纷案件若干疑难问题的解答</w:t>
      </w:r>
      <w:r>
        <w:rPr>
          <w:rFonts w:ascii="宋体" w:eastAsia="宋体" w:hAnsi="宋体" w:hint="eastAsia"/>
          <w:sz w:val="24"/>
          <w:szCs w:val="24"/>
        </w:rPr>
        <w:t>》</w:t>
      </w:r>
    </w:p>
    <w:p w:rsidR="00762E53" w:rsidRPr="00762E53" w:rsidRDefault="00762E53" w:rsidP="0046569E">
      <w:pPr>
        <w:adjustRightInd w:val="0"/>
        <w:snapToGrid w:val="0"/>
        <w:spacing w:line="360" w:lineRule="auto"/>
        <w:ind w:firstLineChars="200" w:firstLine="480"/>
        <w:rPr>
          <w:rFonts w:ascii="宋体" w:eastAsia="宋体" w:hAnsi="宋体"/>
          <w:sz w:val="24"/>
          <w:szCs w:val="24"/>
        </w:rPr>
      </w:pPr>
      <w:r w:rsidRPr="00762E53">
        <w:rPr>
          <w:rFonts w:ascii="宋体" w:eastAsia="宋体" w:hAnsi="宋体" w:hint="eastAsia"/>
          <w:sz w:val="24"/>
          <w:szCs w:val="24"/>
        </w:rPr>
        <w:t>13、固定总价合同履行中，承包人未完成工程施工的，工程价款如何确定？</w:t>
      </w:r>
    </w:p>
    <w:p w:rsidR="00762E53" w:rsidRPr="00762E53" w:rsidRDefault="00762E53" w:rsidP="0046569E">
      <w:pPr>
        <w:adjustRightInd w:val="0"/>
        <w:snapToGrid w:val="0"/>
        <w:spacing w:line="360" w:lineRule="auto"/>
        <w:ind w:firstLineChars="200" w:firstLine="480"/>
        <w:rPr>
          <w:rFonts w:ascii="宋体" w:eastAsia="宋体" w:hAnsi="宋体"/>
          <w:sz w:val="24"/>
          <w:szCs w:val="24"/>
        </w:rPr>
      </w:pPr>
      <w:r w:rsidRPr="00762E53">
        <w:rPr>
          <w:rFonts w:ascii="宋体" w:eastAsia="宋体" w:hAnsi="宋体" w:hint="eastAsia"/>
          <w:sz w:val="24"/>
          <w:szCs w:val="24"/>
        </w:rPr>
        <w:t>建设工程施工合同约定工程价款实行固定总价结算，承包人未完成工程施工，其要求发包人支付工程款，经审查承包人已施工的工程质量合格的，可以采用“按比例折算”的方式，即由鉴定机构在相应同一取费标准下分别计算出已完工程部分的价款和整个合同约定工程的总价款，两者对比计算出相应系数，再用合同约定的固定价乘以该系数确定发包人应付的工程款。</w:t>
      </w:r>
    </w:p>
    <w:p w:rsidR="00762E53" w:rsidRDefault="00762E53" w:rsidP="0046569E">
      <w:pPr>
        <w:adjustRightInd w:val="0"/>
        <w:snapToGrid w:val="0"/>
        <w:spacing w:line="360" w:lineRule="auto"/>
        <w:ind w:firstLineChars="200" w:firstLine="480"/>
        <w:rPr>
          <w:rFonts w:ascii="宋体" w:eastAsia="宋体" w:hAnsi="宋体"/>
          <w:sz w:val="24"/>
          <w:szCs w:val="24"/>
        </w:rPr>
      </w:pPr>
      <w:r w:rsidRPr="00762E53">
        <w:rPr>
          <w:rFonts w:ascii="宋体" w:eastAsia="宋体" w:hAnsi="宋体" w:hint="eastAsia"/>
          <w:sz w:val="24"/>
          <w:szCs w:val="24"/>
        </w:rPr>
        <w:t>当事人就已完工程的工程量存在争议的，应当根据双方在撤场交接时签订的会议纪要、交接记录以及监理材料、后续施工资料等文件予以确定；不能确定的，应根据工程撤场时未能办理交接及工程未能完工的原因等因素合理分配举证责任。</w:t>
      </w:r>
    </w:p>
    <w:p w:rsidR="00EF4434" w:rsidRDefault="00EF4434" w:rsidP="00EF4434">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w:t>
      </w:r>
      <w:r w:rsidRPr="00EF4434">
        <w:rPr>
          <w:rFonts w:ascii="宋体" w:eastAsia="宋体" w:hAnsi="宋体" w:hint="eastAsia"/>
          <w:sz w:val="24"/>
          <w:szCs w:val="24"/>
        </w:rPr>
        <w:t>重庆市高级人民法院关于当前民事审判若干法律问题的指导意见</w:t>
      </w:r>
      <w:r>
        <w:rPr>
          <w:rFonts w:ascii="宋体" w:eastAsia="宋体" w:hAnsi="宋体" w:hint="eastAsia"/>
          <w:sz w:val="24"/>
          <w:szCs w:val="24"/>
        </w:rPr>
        <w:t>》</w:t>
      </w:r>
    </w:p>
    <w:p w:rsidR="00EF4434" w:rsidRPr="00380EEE" w:rsidRDefault="00EF4434" w:rsidP="00EF4434">
      <w:pPr>
        <w:adjustRightInd w:val="0"/>
        <w:snapToGrid w:val="0"/>
        <w:spacing w:line="360" w:lineRule="auto"/>
        <w:ind w:firstLineChars="200" w:firstLine="480"/>
        <w:rPr>
          <w:rFonts w:ascii="宋体" w:eastAsia="宋体" w:hAnsi="宋体"/>
          <w:sz w:val="24"/>
          <w:szCs w:val="24"/>
        </w:rPr>
      </w:pPr>
      <w:r w:rsidRPr="00EF4434">
        <w:rPr>
          <w:rFonts w:ascii="宋体" w:eastAsia="宋体" w:hAnsi="宋体" w:hint="eastAsia"/>
          <w:sz w:val="24"/>
          <w:szCs w:val="24"/>
        </w:rPr>
        <w:t>15、固定价合同的结算。建设工程合同中当事人约定按固定价结算，或者总价包干，或者单价包干的，承包人按照合同约定范围完工后，应当严格按照合同约定的固定价结算工程款。如果承包人中途退出，工程未完工，承包人主张按定额计算工程款，而发包人要求按定额计算工程款后比照包干价下浮一定比例的，应予支持。</w:t>
      </w:r>
    </w:p>
    <w:p w:rsidR="00F91306" w:rsidRPr="00AA2B15" w:rsidRDefault="00F91306" w:rsidP="00AA2B15">
      <w:pPr>
        <w:pStyle w:val="a7"/>
        <w:ind w:firstLine="482"/>
        <w:rPr>
          <w:szCs w:val="24"/>
        </w:rPr>
      </w:pPr>
      <w:bookmarkStart w:id="56" w:name="_Toc430802064"/>
      <w:r w:rsidRPr="00AA2B15">
        <w:rPr>
          <w:rFonts w:hint="eastAsia"/>
          <w:szCs w:val="24"/>
        </w:rPr>
        <w:t>十</w:t>
      </w:r>
      <w:r w:rsidR="006F7F9A" w:rsidRPr="00AA2B15">
        <w:rPr>
          <w:rFonts w:hint="eastAsia"/>
          <w:szCs w:val="24"/>
        </w:rPr>
        <w:t>、</w:t>
      </w:r>
      <w:r w:rsidRPr="00AA2B15">
        <w:rPr>
          <w:rFonts w:hint="eastAsia"/>
          <w:szCs w:val="24"/>
        </w:rPr>
        <w:t>工程结算报告双方签署同意后，一方发现有差错可否纠正</w:t>
      </w:r>
      <w:bookmarkEnd w:id="56"/>
    </w:p>
    <w:p w:rsidR="00F91306"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bCs/>
          <w:sz w:val="24"/>
          <w:szCs w:val="24"/>
        </w:rPr>
        <w:t>1、</w:t>
      </w:r>
      <w:r w:rsidRPr="00AA2B15">
        <w:rPr>
          <w:rFonts w:asciiTheme="minorEastAsia" w:hAnsiTheme="minorEastAsia" w:hint="eastAsia"/>
          <w:sz w:val="24"/>
          <w:szCs w:val="24"/>
        </w:rPr>
        <w:t>结算书已经承发包双方签署确认即对双方产生约束力，双方当事人应严格按结算书履行，除非存在显失公平，重大误解的情况，则可以根据《合同法》第五十四条、五十五条的规定主张撤销或存在法定无效情形。</w:t>
      </w:r>
    </w:p>
    <w:p w:rsidR="00157CFE" w:rsidRPr="00AA2B15" w:rsidRDefault="00F91306" w:rsidP="00AA2B15">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2、双方当事人对工程结算达成一致协议，但未对逾期竣工违约行为作出处理或保留的情况下，发包人能否主张工程逾期竣工违约金或损失</w:t>
      </w:r>
      <w:r w:rsidR="00157CFE" w:rsidRPr="00AA2B15">
        <w:rPr>
          <w:rFonts w:asciiTheme="minorEastAsia" w:hAnsiTheme="minorEastAsia" w:hint="eastAsia"/>
          <w:sz w:val="24"/>
          <w:szCs w:val="24"/>
        </w:rPr>
        <w:t>？</w:t>
      </w:r>
    </w:p>
    <w:p w:rsidR="00E8362E" w:rsidRDefault="00F91306" w:rsidP="008667CC">
      <w:pPr>
        <w:spacing w:line="360" w:lineRule="auto"/>
        <w:ind w:firstLineChars="200" w:firstLine="480"/>
        <w:rPr>
          <w:rFonts w:asciiTheme="minorEastAsia" w:hAnsiTheme="minorEastAsia"/>
          <w:sz w:val="24"/>
          <w:szCs w:val="24"/>
        </w:rPr>
      </w:pPr>
      <w:r w:rsidRPr="00AA2B15">
        <w:rPr>
          <w:rFonts w:asciiTheme="minorEastAsia" w:hAnsiTheme="minorEastAsia" w:hint="eastAsia"/>
          <w:sz w:val="24"/>
          <w:szCs w:val="24"/>
        </w:rPr>
        <w:t>浙江省高级人民法院《关于审理建设工程施工合同纠纷案件若干问题的意见》（征求意见稿）第三十四条规定，“双方当事人协商一致达成工程的结算协议未对</w:t>
      </w:r>
      <w:r w:rsidRPr="00AA2B15">
        <w:rPr>
          <w:rFonts w:asciiTheme="minorEastAsia" w:hAnsiTheme="minorEastAsia" w:hint="eastAsia"/>
          <w:sz w:val="24"/>
          <w:szCs w:val="24"/>
        </w:rPr>
        <w:lastRenderedPageBreak/>
        <w:t>承包人逾期竣工的违约行为作出处理或保留的，发包人主张因承包人原因导致工程逾期竣工给其造成损失的，不予支持。”</w:t>
      </w:r>
    </w:p>
    <w:p w:rsidR="000C2C71" w:rsidRDefault="000C2C71" w:rsidP="008667CC">
      <w:pPr>
        <w:spacing w:line="360" w:lineRule="auto"/>
        <w:ind w:firstLineChars="200" w:firstLine="480"/>
        <w:rPr>
          <w:rFonts w:asciiTheme="minorEastAsia" w:hAnsiTheme="minorEastAsia"/>
          <w:sz w:val="24"/>
          <w:szCs w:val="24"/>
        </w:rPr>
      </w:pPr>
    </w:p>
    <w:p w:rsidR="000C2C71" w:rsidRDefault="000C2C71" w:rsidP="008667C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后注：</w:t>
      </w:r>
      <w:r w:rsidR="00803433">
        <w:rPr>
          <w:rFonts w:asciiTheme="minorEastAsia" w:hAnsiTheme="minorEastAsia" w:hint="eastAsia"/>
          <w:sz w:val="24"/>
          <w:szCs w:val="24"/>
        </w:rPr>
        <w:t>上述工程造价结算十大问题的解答主要依据最高人民法院及浙江省高院相应意见</w:t>
      </w:r>
      <w:r w:rsidR="008A2C48">
        <w:rPr>
          <w:rFonts w:asciiTheme="minorEastAsia" w:hAnsiTheme="minorEastAsia" w:hint="eastAsia"/>
          <w:sz w:val="24"/>
          <w:szCs w:val="24"/>
        </w:rPr>
        <w:t>梳理做出，若有不当或需要进一步解释解答，欢迎相互沟通学习！</w:t>
      </w:r>
    </w:p>
    <w:p w:rsidR="00D6094E" w:rsidRDefault="00D6094E" w:rsidP="008667CC">
      <w:pPr>
        <w:spacing w:line="360" w:lineRule="auto"/>
        <w:ind w:firstLineChars="200" w:firstLine="480"/>
        <w:rPr>
          <w:rFonts w:asciiTheme="minorEastAsia" w:hAnsiTheme="minorEastAsia"/>
          <w:sz w:val="24"/>
          <w:szCs w:val="24"/>
        </w:rPr>
      </w:pPr>
    </w:p>
    <w:p w:rsidR="00D6094E" w:rsidRPr="00D6094E" w:rsidRDefault="00D6094E" w:rsidP="008667CC">
      <w:pPr>
        <w:spacing w:line="360" w:lineRule="auto"/>
        <w:ind w:firstLineChars="200" w:firstLine="480"/>
        <w:rPr>
          <w:rFonts w:asciiTheme="minorEastAsia" w:hAnsiTheme="minorEastAsia"/>
          <w:sz w:val="24"/>
          <w:szCs w:val="24"/>
        </w:rPr>
      </w:pPr>
    </w:p>
    <w:p w:rsidR="008A2C48" w:rsidRPr="008667CC" w:rsidRDefault="008A2C48" w:rsidP="008667CC">
      <w:pPr>
        <w:spacing w:line="360" w:lineRule="auto"/>
        <w:ind w:firstLineChars="200" w:firstLine="480"/>
        <w:rPr>
          <w:rFonts w:asciiTheme="minorEastAsia" w:hAnsiTheme="minorEastAsia"/>
          <w:sz w:val="24"/>
          <w:szCs w:val="24"/>
        </w:rPr>
      </w:pPr>
    </w:p>
    <w:sectPr w:rsidR="008A2C48" w:rsidRPr="008667CC" w:rsidSect="00AA2B15">
      <w:pgSz w:w="11906" w:h="16838"/>
      <w:pgMar w:top="1418" w:right="1701" w:bottom="1418" w:left="170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B80" w:rsidRDefault="004D3B80" w:rsidP="00F91306">
      <w:r>
        <w:separator/>
      </w:r>
    </w:p>
  </w:endnote>
  <w:endnote w:type="continuationSeparator" w:id="1">
    <w:p w:rsidR="004D3B80" w:rsidRDefault="004D3B80" w:rsidP="00F913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宋体-方正超大字符集">
    <w:altName w:val="Arial Unicode MS"/>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547485"/>
      <w:docPartObj>
        <w:docPartGallery w:val="Page Numbers (Bottom of Page)"/>
        <w:docPartUnique/>
      </w:docPartObj>
    </w:sdtPr>
    <w:sdtContent>
      <w:p w:rsidR="004C1335" w:rsidRDefault="00624746">
        <w:pPr>
          <w:pStyle w:val="a4"/>
          <w:jc w:val="center"/>
        </w:pPr>
        <w:fldSimple w:instr=" PAGE   \* MERGEFORMAT ">
          <w:r w:rsidR="00E85A92" w:rsidRPr="00E85A92">
            <w:rPr>
              <w:noProof/>
              <w:lang w:val="zh-CN"/>
            </w:rPr>
            <w:t>20</w:t>
          </w:r>
        </w:fldSimple>
      </w:p>
    </w:sdtContent>
  </w:sdt>
  <w:p w:rsidR="004C1335" w:rsidRDefault="004C133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698266"/>
      <w:docPartObj>
        <w:docPartGallery w:val="Page Numbers (Bottom of Page)"/>
        <w:docPartUnique/>
      </w:docPartObj>
    </w:sdtPr>
    <w:sdtContent>
      <w:p w:rsidR="004C1335" w:rsidRDefault="00624746">
        <w:pPr>
          <w:pStyle w:val="a4"/>
          <w:jc w:val="center"/>
        </w:pPr>
        <w:fldSimple w:instr=" PAGE   \* MERGEFORMAT ">
          <w:r w:rsidR="004C1335" w:rsidRPr="00AA2B15">
            <w:rPr>
              <w:noProof/>
              <w:lang w:val="zh-CN"/>
            </w:rPr>
            <w:t>0</w:t>
          </w:r>
        </w:fldSimple>
      </w:p>
    </w:sdtContent>
  </w:sdt>
  <w:p w:rsidR="004C1335" w:rsidRDefault="004C133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B80" w:rsidRDefault="004D3B80" w:rsidP="00F91306">
      <w:r>
        <w:separator/>
      </w:r>
    </w:p>
  </w:footnote>
  <w:footnote w:type="continuationSeparator" w:id="1">
    <w:p w:rsidR="004D3B80" w:rsidRDefault="004D3B80" w:rsidP="00F913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335" w:rsidRDefault="004C1335" w:rsidP="00172030">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335" w:rsidRDefault="004C1335" w:rsidP="00172030">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1306"/>
    <w:rsid w:val="00071A61"/>
    <w:rsid w:val="00095AAB"/>
    <w:rsid w:val="000A2D50"/>
    <w:rsid w:val="000C2C71"/>
    <w:rsid w:val="00157CFE"/>
    <w:rsid w:val="00172030"/>
    <w:rsid w:val="001926AB"/>
    <w:rsid w:val="001A2C08"/>
    <w:rsid w:val="001B189A"/>
    <w:rsid w:val="00200965"/>
    <w:rsid w:val="002171DD"/>
    <w:rsid w:val="002B78C5"/>
    <w:rsid w:val="00320454"/>
    <w:rsid w:val="003274A7"/>
    <w:rsid w:val="003518A6"/>
    <w:rsid w:val="00360D50"/>
    <w:rsid w:val="00360F51"/>
    <w:rsid w:val="00380EEE"/>
    <w:rsid w:val="003A3CB6"/>
    <w:rsid w:val="003C59E9"/>
    <w:rsid w:val="003C78C7"/>
    <w:rsid w:val="00436B91"/>
    <w:rsid w:val="00456AD9"/>
    <w:rsid w:val="0046569E"/>
    <w:rsid w:val="004C1335"/>
    <w:rsid w:val="004D3B80"/>
    <w:rsid w:val="004E77E4"/>
    <w:rsid w:val="004F5941"/>
    <w:rsid w:val="00514E76"/>
    <w:rsid w:val="00532C07"/>
    <w:rsid w:val="0053503B"/>
    <w:rsid w:val="005A754A"/>
    <w:rsid w:val="005E3656"/>
    <w:rsid w:val="0060305A"/>
    <w:rsid w:val="00606EAB"/>
    <w:rsid w:val="0060795F"/>
    <w:rsid w:val="006211C7"/>
    <w:rsid w:val="00624746"/>
    <w:rsid w:val="00636B28"/>
    <w:rsid w:val="00637A5F"/>
    <w:rsid w:val="00641B77"/>
    <w:rsid w:val="00675E0A"/>
    <w:rsid w:val="006B3744"/>
    <w:rsid w:val="006C1074"/>
    <w:rsid w:val="006D5C32"/>
    <w:rsid w:val="006E0F4F"/>
    <w:rsid w:val="006F7F9A"/>
    <w:rsid w:val="00700A48"/>
    <w:rsid w:val="0070529A"/>
    <w:rsid w:val="00706E45"/>
    <w:rsid w:val="007126C4"/>
    <w:rsid w:val="00713E9E"/>
    <w:rsid w:val="00762E53"/>
    <w:rsid w:val="007A7B36"/>
    <w:rsid w:val="007C69CB"/>
    <w:rsid w:val="007D6861"/>
    <w:rsid w:val="00803433"/>
    <w:rsid w:val="008407AF"/>
    <w:rsid w:val="0086316D"/>
    <w:rsid w:val="008667CC"/>
    <w:rsid w:val="008A2C48"/>
    <w:rsid w:val="008B34D1"/>
    <w:rsid w:val="008C7730"/>
    <w:rsid w:val="008D044A"/>
    <w:rsid w:val="008D7947"/>
    <w:rsid w:val="008E3CF2"/>
    <w:rsid w:val="008E4ED4"/>
    <w:rsid w:val="008F1DA1"/>
    <w:rsid w:val="00902236"/>
    <w:rsid w:val="00955190"/>
    <w:rsid w:val="009C6F48"/>
    <w:rsid w:val="00A642B1"/>
    <w:rsid w:val="00AA2B15"/>
    <w:rsid w:val="00AC4D5F"/>
    <w:rsid w:val="00B04294"/>
    <w:rsid w:val="00B1322B"/>
    <w:rsid w:val="00B16A3F"/>
    <w:rsid w:val="00B45362"/>
    <w:rsid w:val="00BD33D1"/>
    <w:rsid w:val="00BF1188"/>
    <w:rsid w:val="00C51CAD"/>
    <w:rsid w:val="00C91BF2"/>
    <w:rsid w:val="00CC4213"/>
    <w:rsid w:val="00CD2565"/>
    <w:rsid w:val="00D50785"/>
    <w:rsid w:val="00D5511F"/>
    <w:rsid w:val="00D6094E"/>
    <w:rsid w:val="00DA0D9B"/>
    <w:rsid w:val="00DB1879"/>
    <w:rsid w:val="00DC5A8C"/>
    <w:rsid w:val="00E14E5C"/>
    <w:rsid w:val="00E17E99"/>
    <w:rsid w:val="00E507BC"/>
    <w:rsid w:val="00E8362E"/>
    <w:rsid w:val="00E85A92"/>
    <w:rsid w:val="00EF4434"/>
    <w:rsid w:val="00F062B8"/>
    <w:rsid w:val="00F10D19"/>
    <w:rsid w:val="00F229A1"/>
    <w:rsid w:val="00F61E51"/>
    <w:rsid w:val="00F82C4E"/>
    <w:rsid w:val="00F860B1"/>
    <w:rsid w:val="00F91306"/>
    <w:rsid w:val="00FB7021"/>
    <w:rsid w:val="00FF1C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306"/>
    <w:pPr>
      <w:widowControl w:val="0"/>
      <w:jc w:val="both"/>
    </w:pPr>
  </w:style>
  <w:style w:type="paragraph" w:styleId="1">
    <w:name w:val="heading 1"/>
    <w:basedOn w:val="a"/>
    <w:next w:val="a"/>
    <w:link w:val="1Char"/>
    <w:qFormat/>
    <w:rsid w:val="00BF1188"/>
    <w:pPr>
      <w:spacing w:before="100" w:beforeAutospacing="1" w:after="100" w:afterAutospacing="1"/>
      <w:jc w:val="left"/>
      <w:outlineLvl w:val="0"/>
    </w:pPr>
    <w:rPr>
      <w:rFonts w:ascii="宋体" w:eastAsia="宋体" w:hAnsi="宋体" w:cs="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13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1306"/>
    <w:rPr>
      <w:sz w:val="18"/>
      <w:szCs w:val="18"/>
    </w:rPr>
  </w:style>
  <w:style w:type="paragraph" w:styleId="a4">
    <w:name w:val="footer"/>
    <w:basedOn w:val="a"/>
    <w:link w:val="Char0"/>
    <w:uiPriority w:val="99"/>
    <w:unhideWhenUsed/>
    <w:rsid w:val="00F91306"/>
    <w:pPr>
      <w:tabs>
        <w:tab w:val="center" w:pos="4153"/>
        <w:tab w:val="right" w:pos="8306"/>
      </w:tabs>
      <w:snapToGrid w:val="0"/>
      <w:jc w:val="left"/>
    </w:pPr>
    <w:rPr>
      <w:sz w:val="18"/>
      <w:szCs w:val="18"/>
    </w:rPr>
  </w:style>
  <w:style w:type="character" w:customStyle="1" w:styleId="Char0">
    <w:name w:val="页脚 Char"/>
    <w:basedOn w:val="a0"/>
    <w:link w:val="a4"/>
    <w:uiPriority w:val="99"/>
    <w:rsid w:val="00F91306"/>
    <w:rPr>
      <w:sz w:val="18"/>
      <w:szCs w:val="18"/>
    </w:rPr>
  </w:style>
  <w:style w:type="character" w:styleId="a5">
    <w:name w:val="Strong"/>
    <w:basedOn w:val="a0"/>
    <w:qFormat/>
    <w:rsid w:val="00F91306"/>
    <w:rPr>
      <w:b/>
      <w:bCs/>
    </w:rPr>
  </w:style>
  <w:style w:type="paragraph" w:styleId="a6">
    <w:name w:val="Normal (Web)"/>
    <w:basedOn w:val="a"/>
    <w:rsid w:val="00F91306"/>
    <w:pPr>
      <w:widowControl/>
      <w:spacing w:before="100" w:beforeAutospacing="1" w:after="100" w:afterAutospacing="1"/>
      <w:jc w:val="left"/>
    </w:pPr>
    <w:rPr>
      <w:rFonts w:ascii="宋体" w:eastAsia="宋体" w:hAnsi="宋体" w:cs="Times New Roman"/>
      <w:kern w:val="0"/>
      <w:sz w:val="24"/>
      <w:szCs w:val="24"/>
    </w:rPr>
  </w:style>
  <w:style w:type="paragraph" w:styleId="a7">
    <w:name w:val="Title"/>
    <w:aliases w:val="标题3"/>
    <w:basedOn w:val="a"/>
    <w:next w:val="a"/>
    <w:link w:val="Char1"/>
    <w:uiPriority w:val="10"/>
    <w:qFormat/>
    <w:rsid w:val="006211C7"/>
    <w:pPr>
      <w:spacing w:line="360" w:lineRule="auto"/>
      <w:ind w:firstLineChars="200" w:firstLine="200"/>
      <w:outlineLvl w:val="2"/>
    </w:pPr>
    <w:rPr>
      <w:rFonts w:asciiTheme="majorHAnsi" w:eastAsia="宋体" w:hAnsiTheme="majorHAnsi" w:cstheme="majorBidi"/>
      <w:b/>
      <w:bCs/>
      <w:sz w:val="24"/>
      <w:szCs w:val="32"/>
    </w:rPr>
  </w:style>
  <w:style w:type="character" w:customStyle="1" w:styleId="Char1">
    <w:name w:val="标题 Char"/>
    <w:aliases w:val="标题3 Char"/>
    <w:basedOn w:val="a0"/>
    <w:link w:val="a7"/>
    <w:uiPriority w:val="10"/>
    <w:rsid w:val="006211C7"/>
    <w:rPr>
      <w:rFonts w:asciiTheme="majorHAnsi" w:eastAsia="宋体" w:hAnsiTheme="majorHAnsi" w:cstheme="majorBidi"/>
      <w:b/>
      <w:bCs/>
      <w:sz w:val="24"/>
      <w:szCs w:val="32"/>
    </w:rPr>
  </w:style>
  <w:style w:type="paragraph" w:styleId="a8">
    <w:name w:val="Subtitle"/>
    <w:aliases w:val="标题4"/>
    <w:basedOn w:val="a"/>
    <w:next w:val="a"/>
    <w:link w:val="Char2"/>
    <w:uiPriority w:val="11"/>
    <w:qFormat/>
    <w:rsid w:val="0070529A"/>
    <w:pPr>
      <w:spacing w:line="360" w:lineRule="auto"/>
      <w:ind w:firstLineChars="200" w:firstLine="200"/>
      <w:outlineLvl w:val="1"/>
    </w:pPr>
    <w:rPr>
      <w:rFonts w:asciiTheme="majorHAnsi" w:eastAsia="宋体" w:hAnsiTheme="majorHAnsi" w:cstheme="majorBidi"/>
      <w:b/>
      <w:bCs/>
      <w:kern w:val="28"/>
      <w:szCs w:val="32"/>
    </w:rPr>
  </w:style>
  <w:style w:type="character" w:customStyle="1" w:styleId="Char2">
    <w:name w:val="副标题 Char"/>
    <w:aliases w:val="标题4 Char"/>
    <w:basedOn w:val="a0"/>
    <w:link w:val="a8"/>
    <w:uiPriority w:val="11"/>
    <w:rsid w:val="0070529A"/>
    <w:rPr>
      <w:rFonts w:asciiTheme="majorHAnsi" w:eastAsia="宋体" w:hAnsiTheme="majorHAnsi" w:cstheme="majorBidi"/>
      <w:b/>
      <w:bCs/>
      <w:kern w:val="28"/>
      <w:szCs w:val="32"/>
    </w:rPr>
  </w:style>
  <w:style w:type="paragraph" w:styleId="10">
    <w:name w:val="toc 1"/>
    <w:basedOn w:val="a"/>
    <w:next w:val="a"/>
    <w:autoRedefine/>
    <w:uiPriority w:val="39"/>
    <w:unhideWhenUsed/>
    <w:rsid w:val="00B45362"/>
  </w:style>
  <w:style w:type="paragraph" w:styleId="2">
    <w:name w:val="toc 2"/>
    <w:basedOn w:val="a"/>
    <w:next w:val="a"/>
    <w:autoRedefine/>
    <w:uiPriority w:val="39"/>
    <w:unhideWhenUsed/>
    <w:rsid w:val="005E3656"/>
    <w:pPr>
      <w:tabs>
        <w:tab w:val="right" w:leader="dot" w:pos="8296"/>
      </w:tabs>
      <w:spacing w:line="320" w:lineRule="exact"/>
    </w:pPr>
  </w:style>
  <w:style w:type="character" w:styleId="a9">
    <w:name w:val="Hyperlink"/>
    <w:basedOn w:val="a0"/>
    <w:uiPriority w:val="99"/>
    <w:unhideWhenUsed/>
    <w:rsid w:val="00B45362"/>
    <w:rPr>
      <w:color w:val="0000FF" w:themeColor="hyperlink"/>
      <w:u w:val="single"/>
    </w:rPr>
  </w:style>
  <w:style w:type="character" w:customStyle="1" w:styleId="1Char">
    <w:name w:val="标题 1 Char"/>
    <w:basedOn w:val="a0"/>
    <w:link w:val="1"/>
    <w:rsid w:val="00BF1188"/>
    <w:rPr>
      <w:rFonts w:ascii="宋体" w:eastAsia="宋体" w:hAnsi="宋体" w:cs="宋体"/>
      <w:b/>
      <w:kern w:val="44"/>
      <w:sz w:val="48"/>
      <w:szCs w:val="48"/>
    </w:rPr>
  </w:style>
  <w:style w:type="paragraph" w:styleId="3">
    <w:name w:val="toc 3"/>
    <w:basedOn w:val="a"/>
    <w:next w:val="a"/>
    <w:autoRedefine/>
    <w:uiPriority w:val="39"/>
    <w:unhideWhenUsed/>
    <w:rsid w:val="006211C7"/>
    <w:pPr>
      <w:ind w:leftChars="400" w:left="840"/>
    </w:pPr>
  </w:style>
</w:styles>
</file>

<file path=word/webSettings.xml><?xml version="1.0" encoding="utf-8"?>
<w:webSettings xmlns:r="http://schemas.openxmlformats.org/officeDocument/2006/relationships" xmlns:w="http://schemas.openxmlformats.org/wordprocessingml/2006/main">
  <w:divs>
    <w:div w:id="664363997">
      <w:bodyDiv w:val="1"/>
      <w:marLeft w:val="0"/>
      <w:marRight w:val="0"/>
      <w:marTop w:val="0"/>
      <w:marBottom w:val="0"/>
      <w:divBdr>
        <w:top w:val="none" w:sz="0" w:space="0" w:color="auto"/>
        <w:left w:val="none" w:sz="0" w:space="0" w:color="auto"/>
        <w:bottom w:val="none" w:sz="0" w:space="0" w:color="auto"/>
        <w:right w:val="none" w:sz="0" w:space="0" w:color="auto"/>
      </w:divBdr>
      <w:divsChild>
        <w:div w:id="824588757">
          <w:marLeft w:val="0"/>
          <w:marRight w:val="0"/>
          <w:marTop w:val="0"/>
          <w:marBottom w:val="0"/>
          <w:divBdr>
            <w:top w:val="none" w:sz="0" w:space="0" w:color="auto"/>
            <w:left w:val="none" w:sz="0" w:space="0" w:color="auto"/>
            <w:bottom w:val="none" w:sz="0" w:space="0" w:color="auto"/>
            <w:right w:val="none" w:sz="0" w:space="0" w:color="auto"/>
          </w:divBdr>
          <w:divsChild>
            <w:div w:id="1702047718">
              <w:marLeft w:val="0"/>
              <w:marRight w:val="0"/>
              <w:marTop w:val="0"/>
              <w:marBottom w:val="0"/>
              <w:divBdr>
                <w:top w:val="none" w:sz="0" w:space="0" w:color="auto"/>
                <w:left w:val="none" w:sz="0" w:space="0" w:color="auto"/>
                <w:bottom w:val="none" w:sz="0" w:space="0" w:color="auto"/>
                <w:right w:val="none" w:sz="0" w:space="0" w:color="auto"/>
              </w:divBdr>
              <w:divsChild>
                <w:div w:id="317148531">
                  <w:marLeft w:val="0"/>
                  <w:marRight w:val="0"/>
                  <w:marTop w:val="0"/>
                  <w:marBottom w:val="0"/>
                  <w:divBdr>
                    <w:top w:val="none" w:sz="0" w:space="0" w:color="auto"/>
                    <w:left w:val="none" w:sz="0" w:space="0" w:color="auto"/>
                    <w:bottom w:val="none" w:sz="0" w:space="0" w:color="auto"/>
                    <w:right w:val="none" w:sz="0" w:space="0" w:color="auto"/>
                  </w:divBdr>
                  <w:divsChild>
                    <w:div w:id="954292291">
                      <w:marLeft w:val="111"/>
                      <w:marRight w:val="0"/>
                      <w:marTop w:val="0"/>
                      <w:marBottom w:val="0"/>
                      <w:divBdr>
                        <w:top w:val="none" w:sz="0" w:space="0" w:color="auto"/>
                        <w:left w:val="none" w:sz="0" w:space="0" w:color="auto"/>
                        <w:bottom w:val="none" w:sz="0" w:space="0" w:color="auto"/>
                        <w:right w:val="none" w:sz="0" w:space="0" w:color="auto"/>
                      </w:divBdr>
                      <w:divsChild>
                        <w:div w:id="549682917">
                          <w:marLeft w:val="0"/>
                          <w:marRight w:val="0"/>
                          <w:marTop w:val="0"/>
                          <w:marBottom w:val="111"/>
                          <w:divBdr>
                            <w:top w:val="none" w:sz="0" w:space="0" w:color="auto"/>
                            <w:left w:val="none" w:sz="0" w:space="0" w:color="auto"/>
                            <w:bottom w:val="none" w:sz="0" w:space="0" w:color="auto"/>
                            <w:right w:val="none" w:sz="0" w:space="0" w:color="auto"/>
                          </w:divBdr>
                          <w:divsChild>
                            <w:div w:id="732654016">
                              <w:marLeft w:val="0"/>
                              <w:marRight w:val="0"/>
                              <w:marTop w:val="0"/>
                              <w:marBottom w:val="0"/>
                              <w:divBdr>
                                <w:top w:val="none" w:sz="0" w:space="0" w:color="auto"/>
                                <w:left w:val="none" w:sz="0" w:space="0" w:color="auto"/>
                                <w:bottom w:val="none" w:sz="0" w:space="0" w:color="auto"/>
                                <w:right w:val="none" w:sz="0" w:space="0" w:color="auto"/>
                              </w:divBdr>
                              <w:divsChild>
                                <w:div w:id="312678503">
                                  <w:marLeft w:val="0"/>
                                  <w:marRight w:val="0"/>
                                  <w:marTop w:val="0"/>
                                  <w:marBottom w:val="0"/>
                                  <w:divBdr>
                                    <w:top w:val="none" w:sz="0" w:space="0" w:color="auto"/>
                                    <w:left w:val="none" w:sz="0" w:space="0" w:color="auto"/>
                                    <w:bottom w:val="none" w:sz="0" w:space="0" w:color="auto"/>
                                    <w:right w:val="none" w:sz="0" w:space="0" w:color="auto"/>
                                  </w:divBdr>
                                  <w:divsChild>
                                    <w:div w:id="5439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839D7-0043-4C95-B9C2-DF3AE5EEF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22</Pages>
  <Words>3005</Words>
  <Characters>17133</Characters>
  <Application>Microsoft Office Word</Application>
  <DocSecurity>0</DocSecurity>
  <Lines>142</Lines>
  <Paragraphs>40</Paragraphs>
  <ScaleCrop>false</ScaleCrop>
  <Company/>
  <LinksUpToDate>false</LinksUpToDate>
  <CharactersWithSpaces>20098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123456</dc:creator>
  <cp:keywords/>
  <dc:description/>
  <cp:lastModifiedBy>Emma</cp:lastModifiedBy>
  <cp:revision>83</cp:revision>
  <dcterms:created xsi:type="dcterms:W3CDTF">2014-11-06T04:03:00Z</dcterms:created>
  <dcterms:modified xsi:type="dcterms:W3CDTF">2015-09-25T01:06:00Z</dcterms:modified>
</cp:coreProperties>
</file>